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690C7" w14:textId="77777777" w:rsidR="00297071" w:rsidRPr="00B41D76" w:rsidRDefault="00297071" w:rsidP="00B41D7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41D76">
        <w:rPr>
          <w:rFonts w:asciiTheme="majorHAnsi" w:hAnsiTheme="majorHAnsi" w:cstheme="majorHAnsi"/>
          <w:b/>
          <w:sz w:val="24"/>
          <w:szCs w:val="24"/>
        </w:rPr>
        <w:t>Szczegółowy opis przedmiotu zamówienia</w:t>
      </w:r>
    </w:p>
    <w:p w14:paraId="60FCFF47" w14:textId="77777777" w:rsidR="00297071" w:rsidRPr="00285DA7" w:rsidRDefault="00297071" w:rsidP="00E41F52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b/>
        </w:rPr>
        <w:t>DEFINICJE I SKRÓTY</w:t>
      </w:r>
    </w:p>
    <w:p w14:paraId="64DA3097" w14:textId="77777777" w:rsidR="00297071" w:rsidRPr="00285DA7" w:rsidRDefault="00297071" w:rsidP="00E41F52">
      <w:pPr>
        <w:pStyle w:val="Akapitzlist"/>
        <w:jc w:val="both"/>
        <w:rPr>
          <w:rFonts w:asciiTheme="majorHAnsi" w:hAnsiTheme="majorHAnsi" w:cstheme="majorHAnsi"/>
          <w:b/>
        </w:rPr>
      </w:pPr>
    </w:p>
    <w:p w14:paraId="2186FCFB" w14:textId="77777777" w:rsidR="00297071" w:rsidRPr="00285DA7" w:rsidRDefault="00297071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NSSU – Nowa Siedziba Szpitala Uniwersyteckiego, lokalizacja: WOJEWÓDZTWO MAŁOPOLSKIE, POWIAT KRAKOWSKI, GMINA KRAKÓW, MIASTO KRAKÓW, jednostka ewidencyjna 126104_9 dz. nr: 188, </w:t>
      </w:r>
      <w:proofErr w:type="spellStart"/>
      <w:r w:rsidRPr="00285DA7">
        <w:rPr>
          <w:rFonts w:asciiTheme="majorHAnsi" w:hAnsiTheme="majorHAnsi" w:cstheme="majorHAnsi"/>
        </w:rPr>
        <w:t>obr</w:t>
      </w:r>
      <w:proofErr w:type="spellEnd"/>
      <w:r w:rsidRPr="00285DA7">
        <w:rPr>
          <w:rFonts w:asciiTheme="majorHAnsi" w:hAnsiTheme="majorHAnsi" w:cstheme="majorHAnsi"/>
        </w:rPr>
        <w:t xml:space="preserve">. 59 - Podgórze, nr 32, 33/1, 33/2, 37, 38/32, 40/1, 40/5, 40/8, 41, 42/1, 44/1, 45/1, 46/1, 52/7, 52/8, 162/1 </w:t>
      </w:r>
      <w:proofErr w:type="spellStart"/>
      <w:r w:rsidRPr="00285DA7">
        <w:rPr>
          <w:rFonts w:asciiTheme="majorHAnsi" w:hAnsiTheme="majorHAnsi" w:cstheme="majorHAnsi"/>
        </w:rPr>
        <w:t>obr</w:t>
      </w:r>
      <w:proofErr w:type="spellEnd"/>
      <w:r w:rsidRPr="00285DA7">
        <w:rPr>
          <w:rFonts w:asciiTheme="majorHAnsi" w:hAnsiTheme="majorHAnsi" w:cstheme="majorHAnsi"/>
        </w:rPr>
        <w:t>. 58 – Podgórze przy ul. Jakubowskiego 2 w Krakowie;</w:t>
      </w:r>
    </w:p>
    <w:p w14:paraId="52A3E0C8" w14:textId="77777777" w:rsidR="00297071" w:rsidRPr="00285DA7" w:rsidRDefault="00297071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SOPZ – Szczegółowa Opis Przedmiotu Zamówienia;</w:t>
      </w:r>
    </w:p>
    <w:p w14:paraId="73F329F3" w14:textId="77777777" w:rsidR="00297071" w:rsidRPr="00285DA7" w:rsidRDefault="00297071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Generalny Wykonawca – konsorcjum Warbud S.A., VAMED </w:t>
      </w:r>
      <w:proofErr w:type="spellStart"/>
      <w:r w:rsidRPr="00285DA7">
        <w:rPr>
          <w:rFonts w:asciiTheme="majorHAnsi" w:hAnsiTheme="majorHAnsi" w:cstheme="majorHAnsi"/>
        </w:rPr>
        <w:t>Standortentwicklung</w:t>
      </w:r>
      <w:proofErr w:type="spellEnd"/>
      <w:r w:rsidRPr="00285DA7">
        <w:rPr>
          <w:rFonts w:asciiTheme="majorHAnsi" w:hAnsiTheme="majorHAnsi" w:cstheme="majorHAnsi"/>
        </w:rPr>
        <w:t xml:space="preserve"> </w:t>
      </w:r>
      <w:proofErr w:type="spellStart"/>
      <w:r w:rsidRPr="00285DA7">
        <w:rPr>
          <w:rFonts w:asciiTheme="majorHAnsi" w:hAnsiTheme="majorHAnsi" w:cstheme="majorHAnsi"/>
        </w:rPr>
        <w:t>und</w:t>
      </w:r>
      <w:proofErr w:type="spellEnd"/>
      <w:r w:rsidRPr="00285DA7">
        <w:rPr>
          <w:rFonts w:asciiTheme="majorHAnsi" w:hAnsiTheme="majorHAnsi" w:cstheme="majorHAnsi"/>
        </w:rPr>
        <w:t xml:space="preserve"> Engineering GmbH</w:t>
      </w:r>
      <w:r w:rsidR="00F03A6B" w:rsidRPr="00285DA7">
        <w:rPr>
          <w:rFonts w:asciiTheme="majorHAnsi" w:hAnsiTheme="majorHAnsi" w:cstheme="majorHAnsi"/>
        </w:rPr>
        <w:t xml:space="preserve"> &amp; CO KG oraz </w:t>
      </w:r>
      <w:proofErr w:type="spellStart"/>
      <w:r w:rsidR="00F03A6B" w:rsidRPr="00285DA7">
        <w:rPr>
          <w:rFonts w:asciiTheme="majorHAnsi" w:hAnsiTheme="majorHAnsi" w:cstheme="majorHAnsi"/>
        </w:rPr>
        <w:t>Porr</w:t>
      </w:r>
      <w:proofErr w:type="spellEnd"/>
      <w:r w:rsidR="00F03A6B" w:rsidRPr="00285DA7">
        <w:rPr>
          <w:rFonts w:asciiTheme="majorHAnsi" w:hAnsiTheme="majorHAnsi" w:cstheme="majorHAnsi"/>
        </w:rPr>
        <w:t xml:space="preserve"> (Polska) S.A.;</w:t>
      </w:r>
    </w:p>
    <w:p w14:paraId="529D528D" w14:textId="77777777" w:rsidR="00474113" w:rsidRPr="00285DA7" w:rsidRDefault="00F03A6B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Wi-Fi – potoczne określenie zestawu standardów stworzonych do budowy bezprzewodowych sieci komputerowych</w:t>
      </w:r>
      <w:r w:rsidR="00474113" w:rsidRPr="00285DA7">
        <w:rPr>
          <w:rFonts w:asciiTheme="majorHAnsi" w:hAnsiTheme="majorHAnsi" w:cstheme="majorHAnsi"/>
        </w:rPr>
        <w:t>;</w:t>
      </w:r>
    </w:p>
    <w:p w14:paraId="3411B8F7" w14:textId="77777777" w:rsidR="009D18C8" w:rsidRPr="00B41D76" w:rsidRDefault="009D18C8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Urządzenie chłodnicze – wszelkie lo</w:t>
      </w:r>
      <w:r w:rsidR="00AA1674" w:rsidRPr="00285DA7">
        <w:rPr>
          <w:rFonts w:asciiTheme="majorHAnsi" w:hAnsiTheme="majorHAnsi" w:cstheme="majorHAnsi"/>
        </w:rPr>
        <w:t xml:space="preserve">dówki, zamrażarki, chłodziarki, </w:t>
      </w:r>
      <w:r w:rsidRPr="00285DA7">
        <w:rPr>
          <w:rFonts w:asciiTheme="majorHAnsi" w:hAnsiTheme="majorHAnsi" w:cstheme="majorHAnsi"/>
        </w:rPr>
        <w:t xml:space="preserve">cieplarki, o których </w:t>
      </w:r>
      <w:r w:rsidRPr="00B41D76">
        <w:rPr>
          <w:rFonts w:asciiTheme="majorHAnsi" w:hAnsiTheme="majorHAnsi" w:cstheme="majorHAnsi"/>
        </w:rPr>
        <w:t xml:space="preserve">mowa 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do SOPZ</w:t>
      </w:r>
      <w:r w:rsidR="00661128" w:rsidRPr="00B41D76">
        <w:rPr>
          <w:rFonts w:asciiTheme="majorHAnsi" w:hAnsiTheme="majorHAnsi" w:cstheme="majorHAnsi"/>
        </w:rPr>
        <w:t>,</w:t>
      </w:r>
    </w:p>
    <w:p w14:paraId="26F1B978" w14:textId="77777777" w:rsidR="00AA1674" w:rsidRPr="00285DA7" w:rsidRDefault="00AA1674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Pomieszczenie – pokój lub chłodnia,</w:t>
      </w:r>
    </w:p>
    <w:p w14:paraId="2264ECFD" w14:textId="77777777" w:rsidR="00661128" w:rsidRPr="00285DA7" w:rsidRDefault="00D7102F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Rejestrator</w:t>
      </w:r>
      <w:r w:rsidR="00661128" w:rsidRPr="00285DA7">
        <w:rPr>
          <w:rFonts w:asciiTheme="majorHAnsi" w:hAnsiTheme="majorHAnsi" w:cstheme="majorHAnsi"/>
        </w:rPr>
        <w:t xml:space="preserve"> T – </w:t>
      </w:r>
      <w:r w:rsidR="00987F15">
        <w:rPr>
          <w:rFonts w:asciiTheme="majorHAnsi" w:hAnsiTheme="majorHAnsi" w:cstheme="majorHAnsi"/>
        </w:rPr>
        <w:t>rejestrator/</w:t>
      </w:r>
      <w:r w:rsidR="00661128" w:rsidRPr="00285DA7">
        <w:rPr>
          <w:rFonts w:asciiTheme="majorHAnsi" w:hAnsiTheme="majorHAnsi" w:cstheme="majorHAnsi"/>
        </w:rPr>
        <w:t>czujnik temperatury;</w:t>
      </w:r>
    </w:p>
    <w:p w14:paraId="14E468D3" w14:textId="77777777" w:rsidR="00661128" w:rsidRPr="00285DA7" w:rsidRDefault="002F4A3C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Rejestrator</w:t>
      </w:r>
      <w:r w:rsidR="00661128" w:rsidRPr="00285DA7">
        <w:rPr>
          <w:rFonts w:asciiTheme="majorHAnsi" w:hAnsiTheme="majorHAnsi" w:cstheme="majorHAnsi"/>
        </w:rPr>
        <w:t xml:space="preserve"> TH – termo-</w:t>
      </w:r>
      <w:r w:rsidRPr="00285DA7">
        <w:rPr>
          <w:rFonts w:asciiTheme="majorHAnsi" w:hAnsiTheme="majorHAnsi" w:cstheme="majorHAnsi"/>
        </w:rPr>
        <w:t>higrometr, rejestrator</w:t>
      </w:r>
      <w:r w:rsidR="00987F15">
        <w:rPr>
          <w:rFonts w:asciiTheme="majorHAnsi" w:hAnsiTheme="majorHAnsi" w:cstheme="majorHAnsi"/>
        </w:rPr>
        <w:t>/czujnik</w:t>
      </w:r>
      <w:r w:rsidR="00661128" w:rsidRPr="00285DA7">
        <w:rPr>
          <w:rFonts w:asciiTheme="majorHAnsi" w:hAnsiTheme="majorHAnsi" w:cstheme="majorHAnsi"/>
        </w:rPr>
        <w:t xml:space="preserve"> temperatury i wilgotności względnej</w:t>
      </w:r>
      <w:r w:rsidR="00D13F4E" w:rsidRPr="00285DA7">
        <w:rPr>
          <w:rFonts w:asciiTheme="majorHAnsi" w:hAnsiTheme="majorHAnsi" w:cstheme="majorHAnsi"/>
        </w:rPr>
        <w:t>,</w:t>
      </w:r>
    </w:p>
    <w:p w14:paraId="1C79DC4E" w14:textId="0396F850" w:rsidR="00EF51ED" w:rsidRDefault="002F4A3C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Rejestratory</w:t>
      </w:r>
      <w:r w:rsidR="00D13F4E" w:rsidRPr="00285DA7">
        <w:rPr>
          <w:rFonts w:asciiTheme="majorHAnsi" w:hAnsiTheme="majorHAnsi" w:cstheme="majorHAnsi"/>
        </w:rPr>
        <w:t xml:space="preserve"> – </w:t>
      </w:r>
      <w:r w:rsidRPr="00285DA7">
        <w:rPr>
          <w:rFonts w:asciiTheme="majorHAnsi" w:hAnsiTheme="majorHAnsi" w:cstheme="majorHAnsi"/>
        </w:rPr>
        <w:t>rejestratory</w:t>
      </w:r>
      <w:r w:rsidR="00330BE4" w:rsidRPr="00285DA7">
        <w:rPr>
          <w:rFonts w:asciiTheme="majorHAnsi" w:hAnsiTheme="majorHAnsi" w:cstheme="majorHAnsi"/>
        </w:rPr>
        <w:t xml:space="preserve"> T i TH,</w:t>
      </w:r>
    </w:p>
    <w:p w14:paraId="51C0BEA6" w14:textId="77777777" w:rsidR="00A71E36" w:rsidRDefault="00A71E36" w:rsidP="00A71E36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6A5EB8E0" w14:textId="77777777" w:rsidR="00A71E36" w:rsidRPr="00A71E36" w:rsidRDefault="00A71E36" w:rsidP="00A71E36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0A056B8A" w14:textId="77777777" w:rsidR="00EF51ED" w:rsidRPr="00285DA7" w:rsidRDefault="00EF51ED" w:rsidP="00E41F52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b/>
        </w:rPr>
        <w:t>SZCZEGÓŁOWY OPIS PRZEDMIOTU ZAMÓWIENIA (SOPZ)</w:t>
      </w:r>
    </w:p>
    <w:p w14:paraId="0CFB4063" w14:textId="77777777" w:rsidR="00CC6B57" w:rsidRPr="00285DA7" w:rsidRDefault="00EF51ED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>Przedmiotem zamówienia jest</w:t>
      </w:r>
      <w:r w:rsidR="00CC6B57" w:rsidRPr="00285DA7">
        <w:rPr>
          <w:rFonts w:asciiTheme="majorHAnsi" w:hAnsiTheme="majorHAnsi" w:cstheme="majorHAnsi"/>
        </w:rPr>
        <w:t xml:space="preserve"> kompleksowa dostawa i uruchomienie systemu monitoringu temperatury</w:t>
      </w:r>
      <w:r w:rsidR="009D18C8" w:rsidRPr="00285DA7">
        <w:rPr>
          <w:rFonts w:asciiTheme="majorHAnsi" w:hAnsiTheme="majorHAnsi" w:cstheme="majorHAnsi"/>
        </w:rPr>
        <w:t xml:space="preserve"> i wilgotności względnej, w szczególności</w:t>
      </w:r>
      <w:r w:rsidR="00CC6B57" w:rsidRPr="00285DA7">
        <w:rPr>
          <w:rFonts w:asciiTheme="majorHAnsi" w:hAnsiTheme="majorHAnsi" w:cstheme="majorHAnsi"/>
        </w:rPr>
        <w:t>:</w:t>
      </w:r>
    </w:p>
    <w:p w14:paraId="1DE1D2BC" w14:textId="77777777" w:rsidR="00853A75" w:rsidRPr="00B41D76" w:rsidRDefault="00EF51ED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>dostawa</w:t>
      </w:r>
      <w:r w:rsidR="00AA323E" w:rsidRPr="00285DA7">
        <w:rPr>
          <w:rFonts w:asciiTheme="majorHAnsi" w:hAnsiTheme="majorHAnsi" w:cstheme="majorHAnsi"/>
        </w:rPr>
        <w:t xml:space="preserve"> fabrycznie nowych </w:t>
      </w:r>
      <w:r w:rsidR="002F4A3C" w:rsidRPr="00285DA7">
        <w:rPr>
          <w:rFonts w:asciiTheme="majorHAnsi" w:hAnsiTheme="majorHAnsi" w:cstheme="majorHAnsi"/>
        </w:rPr>
        <w:t>rejestratorów</w:t>
      </w:r>
      <w:r w:rsidR="00661128" w:rsidRPr="00285DA7">
        <w:rPr>
          <w:rFonts w:asciiTheme="majorHAnsi" w:hAnsiTheme="majorHAnsi" w:cstheme="majorHAnsi"/>
        </w:rPr>
        <w:t xml:space="preserve"> T oraz </w:t>
      </w:r>
      <w:r w:rsidR="002F4A3C" w:rsidRPr="00285DA7">
        <w:rPr>
          <w:rFonts w:asciiTheme="majorHAnsi" w:hAnsiTheme="majorHAnsi" w:cstheme="majorHAnsi"/>
        </w:rPr>
        <w:t>rejestratorów</w:t>
      </w:r>
      <w:r w:rsidR="00661128" w:rsidRPr="00285DA7">
        <w:rPr>
          <w:rFonts w:asciiTheme="majorHAnsi" w:hAnsiTheme="majorHAnsi" w:cstheme="majorHAnsi"/>
        </w:rPr>
        <w:t xml:space="preserve"> TH</w:t>
      </w:r>
      <w:r w:rsidRPr="00285DA7">
        <w:rPr>
          <w:rFonts w:asciiTheme="majorHAnsi" w:hAnsiTheme="majorHAnsi" w:cstheme="majorHAnsi"/>
        </w:rPr>
        <w:t xml:space="preserve"> wraz z montażem </w:t>
      </w:r>
      <w:r w:rsidRPr="00B41D76">
        <w:rPr>
          <w:rFonts w:asciiTheme="majorHAnsi" w:hAnsiTheme="majorHAnsi" w:cstheme="majorHAnsi"/>
        </w:rPr>
        <w:t xml:space="preserve">i uruchomieniem w </w:t>
      </w:r>
      <w:r w:rsidR="009D18C8" w:rsidRPr="00B41D76">
        <w:rPr>
          <w:rFonts w:asciiTheme="majorHAnsi" w:hAnsiTheme="majorHAnsi" w:cstheme="majorHAnsi"/>
        </w:rPr>
        <w:t>pomieszczeniach wykazanych w</w:t>
      </w:r>
      <w:r w:rsidRPr="00B41D76">
        <w:rPr>
          <w:rFonts w:asciiTheme="majorHAnsi" w:hAnsiTheme="majorHAnsi" w:cstheme="majorHAnsi"/>
        </w:rPr>
        <w:t xml:space="preserve"> </w:t>
      </w:r>
      <w:r w:rsidRPr="00B41D76">
        <w:rPr>
          <w:rFonts w:asciiTheme="majorHAnsi" w:hAnsiTheme="majorHAnsi" w:cstheme="majorHAnsi"/>
          <w:b/>
        </w:rPr>
        <w:t xml:space="preserve">załączniku nr </w:t>
      </w:r>
      <w:r w:rsidR="00186A09" w:rsidRPr="00B41D76">
        <w:rPr>
          <w:rFonts w:asciiTheme="majorHAnsi" w:hAnsiTheme="majorHAnsi" w:cstheme="majorHAnsi"/>
          <w:b/>
        </w:rPr>
        <w:t>A</w:t>
      </w:r>
      <w:r w:rsidR="00B41D76">
        <w:rPr>
          <w:rFonts w:asciiTheme="majorHAnsi" w:hAnsiTheme="majorHAnsi" w:cstheme="majorHAnsi"/>
          <w:b/>
        </w:rPr>
        <w:t xml:space="preserve"> do SOPZ</w:t>
      </w:r>
      <w:r w:rsidR="00A84886" w:rsidRPr="00B41D76">
        <w:rPr>
          <w:rFonts w:asciiTheme="majorHAnsi" w:hAnsiTheme="majorHAnsi" w:cstheme="majorHAnsi"/>
          <w:b/>
        </w:rPr>
        <w:t xml:space="preserve"> </w:t>
      </w:r>
      <w:r w:rsidR="00A84886" w:rsidRPr="00B41D76">
        <w:rPr>
          <w:rFonts w:asciiTheme="majorHAnsi" w:hAnsiTheme="majorHAnsi" w:cstheme="majorHAnsi"/>
        </w:rPr>
        <w:t>(monitoring pomieszczeń)</w:t>
      </w:r>
      <w:r w:rsidR="00853A75" w:rsidRPr="00B41D76">
        <w:rPr>
          <w:rFonts w:asciiTheme="majorHAnsi" w:hAnsiTheme="majorHAnsi" w:cstheme="majorHAnsi"/>
        </w:rPr>
        <w:t>;</w:t>
      </w:r>
    </w:p>
    <w:p w14:paraId="7B5E35AF" w14:textId="77777777" w:rsidR="009D18C8" w:rsidRPr="00285DA7" w:rsidRDefault="00853A75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B41D76">
        <w:rPr>
          <w:rFonts w:asciiTheme="majorHAnsi" w:hAnsiTheme="majorHAnsi" w:cstheme="majorHAnsi"/>
        </w:rPr>
        <w:t xml:space="preserve">dostawa fabrycznie nowych </w:t>
      </w:r>
      <w:r w:rsidR="002F4A3C" w:rsidRPr="00B41D76">
        <w:rPr>
          <w:rFonts w:asciiTheme="majorHAnsi" w:hAnsiTheme="majorHAnsi" w:cstheme="majorHAnsi"/>
        </w:rPr>
        <w:t>rejestratorów</w:t>
      </w:r>
      <w:r w:rsidR="002B2109" w:rsidRPr="00B41D76">
        <w:rPr>
          <w:rFonts w:asciiTheme="majorHAnsi" w:hAnsiTheme="majorHAnsi" w:cstheme="majorHAnsi"/>
        </w:rPr>
        <w:t xml:space="preserve"> T</w:t>
      </w:r>
      <w:r w:rsidRPr="00B41D76">
        <w:rPr>
          <w:rFonts w:asciiTheme="majorHAnsi" w:hAnsiTheme="majorHAnsi" w:cstheme="majorHAnsi"/>
        </w:rPr>
        <w:t xml:space="preserve"> wraz z montażem i uruchomieniem w </w:t>
      </w:r>
      <w:r w:rsidR="009D18C8" w:rsidRPr="00B41D76">
        <w:rPr>
          <w:rFonts w:asciiTheme="majorHAnsi" w:hAnsiTheme="majorHAnsi" w:cstheme="majorHAnsi"/>
        </w:rPr>
        <w:t xml:space="preserve">urządzaniach chłodniczych wykazanych 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</w:t>
      </w:r>
      <w:r w:rsidR="00B41D76">
        <w:rPr>
          <w:rFonts w:asciiTheme="majorHAnsi" w:hAnsiTheme="majorHAnsi" w:cstheme="majorHAnsi"/>
          <w:b/>
        </w:rPr>
        <w:t>do SOPZ</w:t>
      </w:r>
      <w:r w:rsidR="009A75A8" w:rsidRPr="00B41D76">
        <w:rPr>
          <w:rFonts w:asciiTheme="majorHAnsi" w:hAnsiTheme="majorHAnsi" w:cstheme="majorHAnsi"/>
          <w:b/>
        </w:rPr>
        <w:t xml:space="preserve"> </w:t>
      </w:r>
      <w:r w:rsidR="009A75A8" w:rsidRPr="00B41D76">
        <w:rPr>
          <w:rFonts w:asciiTheme="majorHAnsi" w:hAnsiTheme="majorHAnsi" w:cstheme="majorHAnsi"/>
        </w:rPr>
        <w:t>(monitoring urządzeń</w:t>
      </w:r>
      <w:r w:rsidR="009A75A8">
        <w:rPr>
          <w:rFonts w:asciiTheme="majorHAnsi" w:hAnsiTheme="majorHAnsi" w:cstheme="majorHAnsi"/>
        </w:rPr>
        <w:t xml:space="preserve"> chłodniczych</w:t>
      </w:r>
      <w:r w:rsidR="009A75A8" w:rsidRPr="00A84886">
        <w:rPr>
          <w:rFonts w:asciiTheme="majorHAnsi" w:hAnsiTheme="majorHAnsi" w:cstheme="majorHAnsi"/>
        </w:rPr>
        <w:t>)</w:t>
      </w:r>
      <w:r w:rsidR="009D18C8" w:rsidRPr="00285DA7">
        <w:rPr>
          <w:rFonts w:asciiTheme="majorHAnsi" w:hAnsiTheme="majorHAnsi" w:cstheme="majorHAnsi"/>
        </w:rPr>
        <w:t>;</w:t>
      </w:r>
    </w:p>
    <w:p w14:paraId="683E6E09" w14:textId="77777777" w:rsidR="009D18C8" w:rsidRPr="00285DA7" w:rsidRDefault="009D18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 xml:space="preserve">wykonanie niezbędnych prac instalacyjnych </w:t>
      </w:r>
      <w:r w:rsidR="00DA3987" w:rsidRPr="00285DA7">
        <w:rPr>
          <w:rFonts w:asciiTheme="majorHAnsi" w:hAnsiTheme="majorHAnsi" w:cstheme="majorHAnsi"/>
        </w:rPr>
        <w:t>(w tym wykonanie niezbędnych instalacji przewodowych</w:t>
      </w:r>
      <w:r w:rsidR="002F4A3C" w:rsidRPr="00285DA7">
        <w:rPr>
          <w:rFonts w:asciiTheme="majorHAnsi" w:hAnsiTheme="majorHAnsi" w:cstheme="majorHAnsi"/>
        </w:rPr>
        <w:t>, w tym również dostarczenie przedłużaczy prądowych do podłączenia rejestratorów – jeśli zajdzie taka potrzeba</w:t>
      </w:r>
      <w:r w:rsidR="00DA3987" w:rsidRPr="00285DA7">
        <w:rPr>
          <w:rFonts w:asciiTheme="majorHAnsi" w:hAnsiTheme="majorHAnsi" w:cstheme="majorHAnsi"/>
        </w:rPr>
        <w:t xml:space="preserve">), </w:t>
      </w:r>
      <w:r w:rsidRPr="00285DA7">
        <w:rPr>
          <w:rFonts w:asciiTheme="majorHAnsi" w:hAnsiTheme="majorHAnsi" w:cstheme="majorHAnsi"/>
        </w:rPr>
        <w:t>podłączeniowych</w:t>
      </w:r>
      <w:r w:rsidR="00F406AA" w:rsidRPr="00285DA7">
        <w:rPr>
          <w:rFonts w:asciiTheme="majorHAnsi" w:hAnsiTheme="majorHAnsi" w:cstheme="majorHAnsi"/>
        </w:rPr>
        <w:t xml:space="preserve"> i uruchomieniowych systemu</w:t>
      </w:r>
      <w:r w:rsidRPr="00285DA7">
        <w:rPr>
          <w:rFonts w:asciiTheme="majorHAnsi" w:hAnsiTheme="majorHAnsi" w:cstheme="majorHAnsi"/>
        </w:rPr>
        <w:t xml:space="preserve"> oraz konfiguracyjnych</w:t>
      </w:r>
      <w:r w:rsidR="008C40B8" w:rsidRPr="00285DA7">
        <w:rPr>
          <w:rFonts w:asciiTheme="majorHAnsi" w:hAnsiTheme="majorHAnsi" w:cstheme="majorHAnsi"/>
        </w:rPr>
        <w:t xml:space="preserve">, w tym nastaw </w:t>
      </w:r>
      <w:r w:rsidR="002F4A3C" w:rsidRPr="00285DA7">
        <w:rPr>
          <w:rFonts w:asciiTheme="majorHAnsi" w:hAnsiTheme="majorHAnsi" w:cstheme="majorHAnsi"/>
        </w:rPr>
        <w:t>rejestratorów</w:t>
      </w:r>
      <w:r w:rsidR="008C40B8" w:rsidRPr="00285DA7">
        <w:rPr>
          <w:rFonts w:asciiTheme="majorHAnsi" w:hAnsiTheme="majorHAnsi" w:cstheme="majorHAnsi"/>
        </w:rPr>
        <w:t xml:space="preserve"> (zakresów pomiarowych</w:t>
      </w:r>
      <w:r w:rsidR="00F406AA" w:rsidRPr="00285DA7">
        <w:rPr>
          <w:rFonts w:asciiTheme="majorHAnsi" w:hAnsiTheme="majorHAnsi" w:cstheme="majorHAnsi"/>
        </w:rPr>
        <w:t xml:space="preserve"> i progów inicjacji alarmów</w:t>
      </w:r>
      <w:r w:rsidR="008C40B8" w:rsidRPr="00285DA7">
        <w:rPr>
          <w:rFonts w:asciiTheme="majorHAnsi" w:hAnsiTheme="majorHAnsi" w:cstheme="majorHAnsi"/>
        </w:rPr>
        <w:t>)</w:t>
      </w:r>
      <w:r w:rsidRPr="00285DA7">
        <w:rPr>
          <w:rFonts w:asciiTheme="majorHAnsi" w:hAnsiTheme="majorHAnsi" w:cstheme="majorHAnsi"/>
        </w:rPr>
        <w:t>;</w:t>
      </w:r>
    </w:p>
    <w:p w14:paraId="3E104C07" w14:textId="77777777" w:rsidR="009D18C8" w:rsidRPr="00285DA7" w:rsidRDefault="009D18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 xml:space="preserve">dostawa i wykonanie instalacji dedykowanego oprogramowania do </w:t>
      </w:r>
      <w:r w:rsidR="005673B9" w:rsidRPr="00285DA7">
        <w:rPr>
          <w:rFonts w:asciiTheme="majorHAnsi" w:hAnsiTheme="majorHAnsi" w:cstheme="majorHAnsi"/>
        </w:rPr>
        <w:t>rejestrowania</w:t>
      </w:r>
      <w:r w:rsidRPr="00285DA7">
        <w:rPr>
          <w:rFonts w:asciiTheme="majorHAnsi" w:hAnsiTheme="majorHAnsi" w:cstheme="majorHAnsi"/>
        </w:rPr>
        <w:t xml:space="preserve"> danych z wszystkich dostarczonych </w:t>
      </w:r>
      <w:r w:rsidR="002F4A3C" w:rsidRPr="00285DA7">
        <w:rPr>
          <w:rFonts w:asciiTheme="majorHAnsi" w:hAnsiTheme="majorHAnsi" w:cstheme="majorHAnsi"/>
        </w:rPr>
        <w:t>rejestratorów</w:t>
      </w:r>
      <w:r w:rsidR="00DA3987" w:rsidRPr="00285DA7">
        <w:rPr>
          <w:rFonts w:asciiTheme="majorHAnsi" w:hAnsiTheme="majorHAnsi" w:cstheme="majorHAnsi"/>
        </w:rPr>
        <w:t xml:space="preserve"> T i TH</w:t>
      </w:r>
      <w:r w:rsidR="002F4A3C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>na serwe</w:t>
      </w:r>
      <w:r w:rsidR="00F406AA" w:rsidRPr="00285DA7">
        <w:rPr>
          <w:rFonts w:asciiTheme="majorHAnsi" w:hAnsiTheme="majorHAnsi" w:cstheme="majorHAnsi"/>
        </w:rPr>
        <w:t>rze</w:t>
      </w:r>
      <w:r w:rsidRPr="00285DA7">
        <w:rPr>
          <w:rFonts w:asciiTheme="majorHAnsi" w:hAnsiTheme="majorHAnsi" w:cstheme="majorHAnsi"/>
        </w:rPr>
        <w:t xml:space="preserve"> Zamawiającego</w:t>
      </w:r>
      <w:r w:rsidR="001A5C1D" w:rsidRPr="00285DA7">
        <w:rPr>
          <w:rFonts w:asciiTheme="majorHAnsi" w:hAnsiTheme="majorHAnsi" w:cstheme="majorHAnsi"/>
        </w:rPr>
        <w:t xml:space="preserve"> – w tym konfiguracja kont użytkowników i grup użytkowników</w:t>
      </w:r>
      <w:r w:rsidRPr="00285DA7">
        <w:rPr>
          <w:rFonts w:asciiTheme="majorHAnsi" w:hAnsiTheme="majorHAnsi" w:cstheme="majorHAnsi"/>
        </w:rPr>
        <w:t>,</w:t>
      </w:r>
      <w:r w:rsidR="005248FC">
        <w:rPr>
          <w:rFonts w:asciiTheme="majorHAnsi" w:hAnsiTheme="majorHAnsi" w:cstheme="majorHAnsi"/>
        </w:rPr>
        <w:t xml:space="preserve"> zakresu pomiarów, przyporządkowanie (</w:t>
      </w:r>
      <w:proofErr w:type="spellStart"/>
      <w:r w:rsidR="005248FC">
        <w:rPr>
          <w:rFonts w:asciiTheme="majorHAnsi" w:hAnsiTheme="majorHAnsi" w:cstheme="majorHAnsi"/>
        </w:rPr>
        <w:t>pokatalogowanie</w:t>
      </w:r>
      <w:proofErr w:type="spellEnd"/>
      <w:r w:rsidR="005248FC">
        <w:rPr>
          <w:rFonts w:asciiTheme="majorHAnsi" w:hAnsiTheme="majorHAnsi" w:cstheme="majorHAnsi"/>
        </w:rPr>
        <w:t>)</w:t>
      </w:r>
      <w:r w:rsidR="001A5C1D"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rejestratorów</w:t>
      </w:r>
      <w:r w:rsidR="001A5C1D" w:rsidRPr="00285DA7">
        <w:rPr>
          <w:rFonts w:asciiTheme="majorHAnsi" w:hAnsiTheme="majorHAnsi" w:cstheme="majorHAnsi"/>
        </w:rPr>
        <w:t xml:space="preserve"> do konkretnych użytkowników i grup użytkowników,</w:t>
      </w:r>
    </w:p>
    <w:p w14:paraId="12416C95" w14:textId="77777777" w:rsidR="009D18C8" w:rsidRPr="00285DA7" w:rsidRDefault="009D18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>dostawa, instalacja i konfiguracja modemu (moduł</w:t>
      </w:r>
      <w:r w:rsidR="00DA3987" w:rsidRPr="00285DA7">
        <w:rPr>
          <w:rFonts w:asciiTheme="majorHAnsi" w:hAnsiTheme="majorHAnsi" w:cstheme="majorHAnsi"/>
        </w:rPr>
        <w:t>u</w:t>
      </w:r>
      <w:r w:rsidRPr="00285DA7">
        <w:rPr>
          <w:rFonts w:asciiTheme="majorHAnsi" w:hAnsiTheme="majorHAnsi" w:cstheme="majorHAnsi"/>
        </w:rPr>
        <w:t>) GSM/GPRS</w:t>
      </w:r>
      <w:r w:rsidR="005248FC">
        <w:rPr>
          <w:rFonts w:asciiTheme="majorHAnsi" w:hAnsiTheme="majorHAnsi" w:cstheme="majorHAnsi"/>
        </w:rPr>
        <w:t xml:space="preserve"> do wysyłania powiadomień alarmowych wg preferencji użytkowników</w:t>
      </w:r>
      <w:r w:rsidRPr="00285DA7">
        <w:rPr>
          <w:rFonts w:asciiTheme="majorHAnsi" w:hAnsiTheme="majorHAnsi" w:cstheme="majorHAnsi"/>
        </w:rPr>
        <w:t>.</w:t>
      </w:r>
    </w:p>
    <w:p w14:paraId="72EF40E8" w14:textId="77777777" w:rsidR="005673B9" w:rsidRPr="00B41D76" w:rsidRDefault="005673B9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lastRenderedPageBreak/>
        <w:t>Sy</w:t>
      </w:r>
      <w:r w:rsidR="00661128" w:rsidRPr="00285DA7">
        <w:rPr>
          <w:rFonts w:asciiTheme="majorHAnsi" w:hAnsiTheme="majorHAnsi" w:cstheme="majorHAnsi"/>
        </w:rPr>
        <w:t xml:space="preserve">stem powinien zawierać </w:t>
      </w:r>
      <w:r w:rsidR="00330BE4" w:rsidRPr="00285DA7">
        <w:rPr>
          <w:rFonts w:asciiTheme="majorHAnsi" w:hAnsiTheme="majorHAnsi" w:cstheme="majorHAnsi"/>
        </w:rPr>
        <w:t>rejestratory</w:t>
      </w:r>
      <w:r w:rsidR="00661128" w:rsidRPr="00285DA7">
        <w:rPr>
          <w:rFonts w:asciiTheme="majorHAnsi" w:hAnsiTheme="majorHAnsi" w:cstheme="majorHAnsi"/>
        </w:rPr>
        <w:t xml:space="preserve"> pomiaru temperatury </w:t>
      </w:r>
      <w:r w:rsidR="00FD168B" w:rsidRPr="00285DA7">
        <w:rPr>
          <w:rFonts w:asciiTheme="majorHAnsi" w:hAnsiTheme="majorHAnsi" w:cstheme="majorHAnsi"/>
        </w:rPr>
        <w:t>(</w:t>
      </w:r>
      <w:r w:rsidR="00330BE4" w:rsidRPr="00285DA7">
        <w:rPr>
          <w:rFonts w:asciiTheme="majorHAnsi" w:hAnsiTheme="majorHAnsi" w:cstheme="majorHAnsi"/>
        </w:rPr>
        <w:t>rejestratory</w:t>
      </w:r>
      <w:r w:rsidR="00FD168B" w:rsidRPr="00285DA7">
        <w:rPr>
          <w:rFonts w:asciiTheme="majorHAnsi" w:hAnsiTheme="majorHAnsi" w:cstheme="majorHAnsi"/>
        </w:rPr>
        <w:t xml:space="preserve"> T) </w:t>
      </w:r>
      <w:r w:rsidR="00661128" w:rsidRPr="00285DA7">
        <w:rPr>
          <w:rFonts w:asciiTheme="majorHAnsi" w:hAnsiTheme="majorHAnsi" w:cstheme="majorHAnsi"/>
        </w:rPr>
        <w:t>ora</w:t>
      </w:r>
      <w:r w:rsidR="00FD168B" w:rsidRPr="00285DA7">
        <w:rPr>
          <w:rFonts w:asciiTheme="majorHAnsi" w:hAnsiTheme="majorHAnsi" w:cstheme="majorHAnsi"/>
        </w:rPr>
        <w:t>z</w:t>
      </w:r>
      <w:r w:rsidR="00661128"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rejestratory</w:t>
      </w:r>
      <w:r w:rsidR="00661128" w:rsidRPr="00285DA7">
        <w:rPr>
          <w:rFonts w:asciiTheme="majorHAnsi" w:hAnsiTheme="majorHAnsi" w:cstheme="majorHAnsi"/>
        </w:rPr>
        <w:t xml:space="preserve"> pomiaru temperatury i wilgotności względnej  </w:t>
      </w:r>
      <w:r w:rsidR="004D435F" w:rsidRPr="00285DA7">
        <w:rPr>
          <w:rFonts w:asciiTheme="majorHAnsi" w:hAnsiTheme="majorHAnsi" w:cstheme="majorHAnsi"/>
        </w:rPr>
        <w:t>(</w:t>
      </w:r>
      <w:r w:rsidR="00330BE4" w:rsidRPr="00285DA7">
        <w:rPr>
          <w:rFonts w:asciiTheme="majorHAnsi" w:hAnsiTheme="majorHAnsi" w:cstheme="majorHAnsi"/>
        </w:rPr>
        <w:t xml:space="preserve">rejestratory </w:t>
      </w:r>
      <w:r w:rsidR="004D435F" w:rsidRPr="00285DA7">
        <w:rPr>
          <w:rFonts w:asciiTheme="majorHAnsi" w:hAnsiTheme="majorHAnsi" w:cstheme="majorHAnsi"/>
        </w:rPr>
        <w:t xml:space="preserve">TH) </w:t>
      </w:r>
      <w:r w:rsidRPr="00285DA7">
        <w:rPr>
          <w:rFonts w:asciiTheme="majorHAnsi" w:hAnsiTheme="majorHAnsi" w:cstheme="majorHAnsi"/>
        </w:rPr>
        <w:t xml:space="preserve">w </w:t>
      </w:r>
      <w:r w:rsidR="004D435F" w:rsidRPr="00285DA7">
        <w:rPr>
          <w:rFonts w:asciiTheme="majorHAnsi" w:hAnsiTheme="majorHAnsi" w:cstheme="majorHAnsi"/>
        </w:rPr>
        <w:t xml:space="preserve">liczbie, która zapewni poprawne działanie systemu </w:t>
      </w:r>
      <w:r w:rsidR="00F406AA" w:rsidRPr="00285DA7">
        <w:rPr>
          <w:rFonts w:asciiTheme="majorHAnsi" w:hAnsiTheme="majorHAnsi" w:cstheme="majorHAnsi"/>
        </w:rPr>
        <w:t xml:space="preserve">(pomiar i prezentacja wielkości mierzonej </w:t>
      </w:r>
      <w:r w:rsidR="00895D8E">
        <w:rPr>
          <w:rFonts w:asciiTheme="majorHAnsi" w:hAnsiTheme="majorHAnsi" w:cstheme="majorHAnsi"/>
        </w:rPr>
        <w:t>oraz transfer do serwera danych)</w:t>
      </w:r>
      <w:r w:rsidR="00F406AA" w:rsidRPr="00285DA7">
        <w:rPr>
          <w:rFonts w:asciiTheme="majorHAnsi" w:hAnsiTheme="majorHAnsi" w:cstheme="majorHAnsi"/>
        </w:rPr>
        <w:t xml:space="preserve"> </w:t>
      </w:r>
      <w:r w:rsidR="004D435F" w:rsidRPr="00285DA7">
        <w:rPr>
          <w:rFonts w:asciiTheme="majorHAnsi" w:hAnsiTheme="majorHAnsi" w:cstheme="majorHAnsi"/>
        </w:rPr>
        <w:t xml:space="preserve">w pomieszczeniach i urządzeniach chłodniczych wykazanych </w:t>
      </w:r>
      <w:r w:rsidRPr="00B41D76">
        <w:rPr>
          <w:rFonts w:asciiTheme="majorHAnsi" w:hAnsiTheme="majorHAnsi" w:cstheme="majorHAnsi"/>
        </w:rPr>
        <w:t xml:space="preserve">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</w:t>
      </w:r>
      <w:r w:rsidR="00B41D76">
        <w:rPr>
          <w:rFonts w:asciiTheme="majorHAnsi" w:hAnsiTheme="majorHAnsi" w:cstheme="majorHAnsi"/>
          <w:b/>
        </w:rPr>
        <w:t>do SOPZ</w:t>
      </w:r>
      <w:r w:rsidRPr="00B41D76">
        <w:rPr>
          <w:rFonts w:asciiTheme="majorHAnsi" w:hAnsiTheme="majorHAnsi" w:cstheme="majorHAnsi"/>
        </w:rPr>
        <w:t xml:space="preserve"> (</w:t>
      </w:r>
      <w:r w:rsidR="008B5242" w:rsidRPr="00B41D76">
        <w:rPr>
          <w:rFonts w:asciiTheme="majorHAnsi" w:hAnsiTheme="majorHAnsi" w:cstheme="majorHAnsi"/>
        </w:rPr>
        <w:t xml:space="preserve">Zamawiający zastrzega sobie prawo do zmiany </w:t>
      </w:r>
      <w:r w:rsidR="00FD168B" w:rsidRPr="00B41D76">
        <w:rPr>
          <w:rFonts w:asciiTheme="majorHAnsi" w:hAnsiTheme="majorHAnsi" w:cstheme="majorHAnsi"/>
        </w:rPr>
        <w:t xml:space="preserve">założonej lokalizacji </w:t>
      </w:r>
      <w:r w:rsidR="00330BE4" w:rsidRPr="00B41D76">
        <w:rPr>
          <w:rFonts w:asciiTheme="majorHAnsi" w:hAnsiTheme="majorHAnsi" w:cstheme="majorHAnsi"/>
        </w:rPr>
        <w:t>rejestratorów</w:t>
      </w:r>
      <w:r w:rsidR="00FD168B" w:rsidRPr="00B41D76">
        <w:rPr>
          <w:rFonts w:asciiTheme="majorHAnsi" w:hAnsiTheme="majorHAnsi" w:cstheme="majorHAnsi"/>
        </w:rPr>
        <w:t xml:space="preserve"> T i TH</w:t>
      </w:r>
      <w:r w:rsidR="008B5242" w:rsidRPr="00B41D76">
        <w:rPr>
          <w:rFonts w:asciiTheme="majorHAnsi" w:hAnsiTheme="majorHAnsi" w:cstheme="majorHAnsi"/>
        </w:rPr>
        <w:t xml:space="preserve"> 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</w:t>
      </w:r>
      <w:r w:rsidR="00B41D76">
        <w:rPr>
          <w:rFonts w:asciiTheme="majorHAnsi" w:hAnsiTheme="majorHAnsi" w:cstheme="majorHAnsi"/>
          <w:b/>
        </w:rPr>
        <w:t>do SOPZ</w:t>
      </w:r>
      <w:r w:rsidRPr="00B41D76">
        <w:rPr>
          <w:rFonts w:asciiTheme="majorHAnsi" w:hAnsiTheme="majorHAnsi" w:cstheme="majorHAnsi"/>
        </w:rPr>
        <w:t>).</w:t>
      </w:r>
    </w:p>
    <w:p w14:paraId="5F99E7A2" w14:textId="77777777" w:rsidR="007509D3" w:rsidRPr="00285DA7" w:rsidRDefault="00FD168B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Wykonawcy powinien </w:t>
      </w:r>
      <w:r w:rsidR="00FD21B2" w:rsidRPr="00285DA7">
        <w:rPr>
          <w:rFonts w:asciiTheme="majorHAnsi" w:hAnsiTheme="majorHAnsi" w:cstheme="majorHAnsi"/>
        </w:rPr>
        <w:t>zostać wybudowany w oparciu o sieć bezprzewodową</w:t>
      </w:r>
      <w:r w:rsidRPr="00285DA7">
        <w:rPr>
          <w:rFonts w:asciiTheme="majorHAnsi" w:hAnsiTheme="majorHAnsi" w:cstheme="majorHAnsi"/>
        </w:rPr>
        <w:t xml:space="preserve"> Zamawiającego (</w:t>
      </w:r>
      <w:r w:rsidR="00D44B65" w:rsidRPr="00285DA7">
        <w:rPr>
          <w:rFonts w:asciiTheme="majorHAnsi" w:hAnsiTheme="majorHAnsi" w:cstheme="majorHAnsi"/>
        </w:rPr>
        <w:t xml:space="preserve">punkty dostępowe </w:t>
      </w:r>
      <w:r w:rsidRPr="00285DA7">
        <w:rPr>
          <w:rFonts w:asciiTheme="majorHAnsi" w:hAnsiTheme="majorHAnsi" w:cstheme="majorHAnsi"/>
        </w:rPr>
        <w:t>Wi-Fi</w:t>
      </w:r>
      <w:r w:rsidR="00AD2851" w:rsidRPr="00285DA7">
        <w:rPr>
          <w:rFonts w:asciiTheme="majorHAnsi" w:hAnsiTheme="majorHAnsi" w:cstheme="majorHAnsi"/>
        </w:rPr>
        <w:t xml:space="preserve"> Aruba APIN0207 802.11 a/b/g/n/</w:t>
      </w:r>
      <w:proofErr w:type="spellStart"/>
      <w:r w:rsidR="00AD2851" w:rsidRPr="00285DA7">
        <w:rPr>
          <w:rFonts w:asciiTheme="majorHAnsi" w:hAnsiTheme="majorHAnsi" w:cstheme="majorHAnsi"/>
        </w:rPr>
        <w:t>ac</w:t>
      </w:r>
      <w:proofErr w:type="spellEnd"/>
      <w:r w:rsidRPr="00285DA7">
        <w:rPr>
          <w:rFonts w:asciiTheme="majorHAnsi" w:hAnsiTheme="majorHAnsi" w:cstheme="majorHAnsi"/>
        </w:rPr>
        <w:t>)</w:t>
      </w:r>
      <w:r w:rsidR="006509AF" w:rsidRPr="00285DA7">
        <w:rPr>
          <w:rFonts w:asciiTheme="majorHAnsi" w:hAnsiTheme="majorHAnsi" w:cstheme="majorHAnsi"/>
        </w:rPr>
        <w:t>.</w:t>
      </w:r>
    </w:p>
    <w:p w14:paraId="2E582CA9" w14:textId="77777777" w:rsidR="006509AF" w:rsidRPr="00285DA7" w:rsidRDefault="006509AF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Zamawiający nie dopuszcza stosowania dodatkowych urządzeń wzmacniających sygnał (zasięg) w częstotliwościach sieci Wi-Fi tzw. </w:t>
      </w:r>
      <w:proofErr w:type="spellStart"/>
      <w:r w:rsidRPr="00285DA7">
        <w:rPr>
          <w:rFonts w:asciiTheme="majorHAnsi" w:hAnsiTheme="majorHAnsi" w:cstheme="majorHAnsi"/>
          <w:i/>
        </w:rPr>
        <w:t>repeater’ów</w:t>
      </w:r>
      <w:proofErr w:type="spellEnd"/>
      <w:r w:rsidRPr="00285DA7">
        <w:rPr>
          <w:rFonts w:asciiTheme="majorHAnsi" w:hAnsiTheme="majorHAnsi" w:cstheme="majorHAnsi"/>
          <w:i/>
        </w:rPr>
        <w:t xml:space="preserve"> </w:t>
      </w:r>
      <w:proofErr w:type="spellStart"/>
      <w:r w:rsidRPr="00285DA7">
        <w:rPr>
          <w:rFonts w:asciiTheme="majorHAnsi" w:hAnsiTheme="majorHAnsi" w:cstheme="majorHAnsi"/>
          <w:i/>
        </w:rPr>
        <w:t>WiFi</w:t>
      </w:r>
      <w:proofErr w:type="spellEnd"/>
      <w:r w:rsidRPr="00285DA7">
        <w:rPr>
          <w:rFonts w:asciiTheme="majorHAnsi" w:hAnsiTheme="majorHAnsi" w:cstheme="majorHAnsi"/>
        </w:rPr>
        <w:t>.</w:t>
      </w:r>
    </w:p>
    <w:p w14:paraId="07B61E13" w14:textId="77777777" w:rsidR="007509D3" w:rsidRPr="00285DA7" w:rsidRDefault="007509D3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Zamawiający nie dopuszcza stosowania w ramach</w:t>
      </w:r>
      <w:r w:rsidR="006D3ACA" w:rsidRPr="00285DA7">
        <w:rPr>
          <w:rFonts w:asciiTheme="majorHAnsi" w:hAnsiTheme="majorHAnsi" w:cstheme="majorHAnsi"/>
        </w:rPr>
        <w:t xml:space="preserve"> dostarczanego</w:t>
      </w:r>
      <w:r w:rsidRPr="00285DA7">
        <w:rPr>
          <w:rFonts w:asciiTheme="majorHAnsi" w:hAnsiTheme="majorHAnsi" w:cstheme="majorHAnsi"/>
        </w:rPr>
        <w:t xml:space="preserve"> systemu Wykonawcy  transmisji radiowej – za wyjątkiem komunikacji urządzeń Wykonawcy z punktami dostępowymi Zamawiającego (punkty dostępowe Wi-Fi).</w:t>
      </w:r>
    </w:p>
    <w:p w14:paraId="70AC67BC" w14:textId="77777777" w:rsidR="006509AF" w:rsidRPr="00285DA7" w:rsidRDefault="006509AF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 przypadku, gdy zasięg skuteczny sieci Wi-Fi będzie niewystarczający – Zmawiający dopuszcza budowę dostarczanego systemu z wykorzystaniem/zajmowaniem istniejących gniazd RJ45 przewodowej sieci LAN Zamawiającego – przy czym Wykonawca nie może zajmować więcej niż 1 szt. </w:t>
      </w:r>
      <w:r w:rsidR="000A1C4E" w:rsidRPr="00285DA7">
        <w:rPr>
          <w:rFonts w:asciiTheme="majorHAnsi" w:hAnsiTheme="majorHAnsi" w:cstheme="majorHAnsi"/>
        </w:rPr>
        <w:t>gniazda RJ45 w ramach pomieszczenia</w:t>
      </w:r>
      <w:r w:rsidRPr="00285DA7">
        <w:rPr>
          <w:rFonts w:asciiTheme="majorHAnsi" w:hAnsiTheme="majorHAnsi" w:cstheme="majorHAnsi"/>
        </w:rPr>
        <w:t>.</w:t>
      </w:r>
      <w:r w:rsidR="000A1C4E" w:rsidRPr="00285DA7">
        <w:rPr>
          <w:rFonts w:asciiTheme="majorHAnsi" w:hAnsiTheme="majorHAnsi" w:cstheme="majorHAnsi"/>
        </w:rPr>
        <w:t xml:space="preserve"> W celu zwielokrotnienia portów RJ45 – Wykonawca zastosuje </w:t>
      </w:r>
      <w:proofErr w:type="spellStart"/>
      <w:r w:rsidR="000A1C4E" w:rsidRPr="00285DA7">
        <w:rPr>
          <w:rFonts w:asciiTheme="majorHAnsi" w:hAnsiTheme="majorHAnsi" w:cstheme="majorHAnsi"/>
        </w:rPr>
        <w:t>zarządzalne</w:t>
      </w:r>
      <w:proofErr w:type="spellEnd"/>
      <w:r w:rsidR="000A1C4E" w:rsidRPr="00285DA7">
        <w:rPr>
          <w:rFonts w:asciiTheme="majorHAnsi" w:hAnsiTheme="majorHAnsi" w:cstheme="majorHAnsi"/>
        </w:rPr>
        <w:t xml:space="preserve"> przełączniki sieciowe</w:t>
      </w:r>
      <w:r w:rsidR="00E42EB3" w:rsidRPr="00285DA7">
        <w:rPr>
          <w:rFonts w:asciiTheme="majorHAnsi" w:hAnsiTheme="majorHAnsi" w:cstheme="majorHAnsi"/>
        </w:rPr>
        <w:t>, kompatybilne z infrastrukturą sieciową LAN Zamawiającego np. Aruba 2530-8G lub równoważne</w:t>
      </w:r>
      <w:r w:rsidR="004A705A" w:rsidRPr="00285DA7">
        <w:rPr>
          <w:rFonts w:asciiTheme="majorHAnsi" w:hAnsiTheme="majorHAnsi" w:cstheme="majorHAnsi"/>
        </w:rPr>
        <w:t xml:space="preserve"> (liczbę portów dobrać do potrzeb)</w:t>
      </w:r>
      <w:r w:rsidR="000A1C4E" w:rsidRPr="00285DA7">
        <w:rPr>
          <w:rFonts w:asciiTheme="majorHAnsi" w:hAnsiTheme="majorHAnsi" w:cstheme="majorHAnsi"/>
        </w:rPr>
        <w:t>.</w:t>
      </w:r>
      <w:r w:rsidR="00E42EB3" w:rsidRPr="00285DA7">
        <w:rPr>
          <w:rFonts w:asciiTheme="majorHAnsi" w:hAnsiTheme="majorHAnsi" w:cstheme="majorHAnsi"/>
        </w:rPr>
        <w:t xml:space="preserve"> Dostarczone przez Wykonawcę przełączniki mają być w pełni kompatybilne z </w:t>
      </w:r>
      <w:r w:rsidR="005A31DC" w:rsidRPr="00285DA7">
        <w:rPr>
          <w:rFonts w:asciiTheme="majorHAnsi" w:hAnsiTheme="majorHAnsi" w:cstheme="majorHAnsi"/>
        </w:rPr>
        <w:t>posiadanym</w:t>
      </w:r>
      <w:r w:rsidR="00E42EB3" w:rsidRPr="00285DA7">
        <w:rPr>
          <w:rFonts w:asciiTheme="majorHAnsi" w:hAnsiTheme="majorHAnsi" w:cstheme="majorHAnsi"/>
        </w:rPr>
        <w:t xml:space="preserve"> przez </w:t>
      </w:r>
      <w:r w:rsidR="005A31DC" w:rsidRPr="00285DA7">
        <w:rPr>
          <w:rFonts w:asciiTheme="majorHAnsi" w:hAnsiTheme="majorHAnsi" w:cstheme="majorHAnsi"/>
        </w:rPr>
        <w:t>Zmawiającego</w:t>
      </w:r>
      <w:r w:rsidR="00E42EB3" w:rsidRPr="00285DA7">
        <w:rPr>
          <w:rFonts w:asciiTheme="majorHAnsi" w:hAnsiTheme="majorHAnsi" w:cstheme="majorHAnsi"/>
        </w:rPr>
        <w:t xml:space="preserve"> oprogramowaniem</w:t>
      </w:r>
      <w:r w:rsidR="005A31DC" w:rsidRPr="00285DA7">
        <w:rPr>
          <w:rFonts w:asciiTheme="majorHAnsi" w:hAnsiTheme="majorHAnsi" w:cstheme="majorHAnsi"/>
        </w:rPr>
        <w:t xml:space="preserve"> do zarządzania środowiskiem sieciowym tj. oprogramowaniem HPE IMC (</w:t>
      </w:r>
      <w:r w:rsidR="005A31DC" w:rsidRPr="00285DA7">
        <w:rPr>
          <w:rFonts w:asciiTheme="majorHAnsi" w:hAnsiTheme="majorHAnsi" w:cstheme="majorHAnsi"/>
          <w:i/>
        </w:rPr>
        <w:t xml:space="preserve">HPE </w:t>
      </w:r>
      <w:proofErr w:type="spellStart"/>
      <w:r w:rsidR="005A31DC" w:rsidRPr="00285DA7">
        <w:rPr>
          <w:rFonts w:asciiTheme="majorHAnsi" w:hAnsiTheme="majorHAnsi" w:cstheme="majorHAnsi"/>
          <w:i/>
        </w:rPr>
        <w:t>Intelligent</w:t>
      </w:r>
      <w:proofErr w:type="spellEnd"/>
      <w:r w:rsidR="005A31DC" w:rsidRPr="00285DA7">
        <w:rPr>
          <w:rFonts w:asciiTheme="majorHAnsi" w:hAnsiTheme="majorHAnsi" w:cstheme="majorHAnsi"/>
          <w:i/>
        </w:rPr>
        <w:t xml:space="preserve"> Management Center</w:t>
      </w:r>
      <w:r w:rsidR="005A31DC" w:rsidRPr="00285DA7">
        <w:rPr>
          <w:rFonts w:asciiTheme="majorHAnsi" w:hAnsiTheme="majorHAnsi" w:cstheme="majorHAnsi"/>
        </w:rPr>
        <w:t xml:space="preserve">). </w:t>
      </w:r>
      <w:r w:rsidR="000A1C4E" w:rsidRPr="00285DA7">
        <w:rPr>
          <w:rFonts w:asciiTheme="majorHAnsi" w:hAnsiTheme="majorHAnsi" w:cstheme="majorHAnsi"/>
        </w:rPr>
        <w:t>Adresację przełączników należy ustalić  z  Zamawiającym.</w:t>
      </w:r>
    </w:p>
    <w:p w14:paraId="45A34935" w14:textId="77777777" w:rsidR="00A71E36" w:rsidRPr="00285DA7" w:rsidRDefault="00A71E36" w:rsidP="00A71E36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 razie braku skutecznego zasięgu sieci Wi-Fi oraz braku wolnych gniazd</w:t>
      </w:r>
      <w:r>
        <w:rPr>
          <w:rFonts w:asciiTheme="majorHAnsi" w:hAnsiTheme="majorHAnsi" w:cstheme="majorHAnsi"/>
        </w:rPr>
        <w:t xml:space="preserve"> RJ45 przewodowej sieci</w:t>
      </w:r>
      <w:r w:rsidRPr="00285DA7">
        <w:rPr>
          <w:rFonts w:asciiTheme="majorHAnsi" w:hAnsiTheme="majorHAnsi" w:cstheme="majorHAnsi"/>
        </w:rPr>
        <w:t xml:space="preserve"> LAN w danym pomieszczeniu - Wykonawca zobowiązany jest do </w:t>
      </w:r>
      <w:r>
        <w:rPr>
          <w:rFonts w:asciiTheme="majorHAnsi" w:hAnsiTheme="majorHAnsi" w:cstheme="majorHAnsi"/>
        </w:rPr>
        <w:t xml:space="preserve">przeprowadzenia </w:t>
      </w:r>
      <w:r w:rsidRPr="00285DA7">
        <w:rPr>
          <w:rFonts w:asciiTheme="majorHAnsi" w:hAnsiTheme="majorHAnsi" w:cstheme="majorHAnsi"/>
        </w:rPr>
        <w:t>dedy</w:t>
      </w:r>
      <w:r>
        <w:rPr>
          <w:rFonts w:asciiTheme="majorHAnsi" w:hAnsiTheme="majorHAnsi" w:cstheme="majorHAnsi"/>
        </w:rPr>
        <w:t>kowanej instalacji przewodowej zakończonej gniazdem RJ45 z istniejącego</w:t>
      </w:r>
      <w:r w:rsidRPr="00285DA7">
        <w:rPr>
          <w:rFonts w:asciiTheme="majorHAnsi" w:hAnsiTheme="majorHAnsi" w:cstheme="majorHAnsi"/>
        </w:rPr>
        <w:t xml:space="preserve"> piętrowe</w:t>
      </w:r>
      <w:r>
        <w:rPr>
          <w:rFonts w:asciiTheme="majorHAnsi" w:hAnsiTheme="majorHAnsi" w:cstheme="majorHAnsi"/>
        </w:rPr>
        <w:t>go punktu</w:t>
      </w:r>
      <w:r w:rsidRPr="00285DA7">
        <w:rPr>
          <w:rFonts w:asciiTheme="majorHAnsi" w:hAnsiTheme="majorHAnsi" w:cstheme="majorHAnsi"/>
        </w:rPr>
        <w:t xml:space="preserve"> dystrybucyjne</w:t>
      </w:r>
      <w:r>
        <w:rPr>
          <w:rFonts w:asciiTheme="majorHAnsi" w:hAnsiTheme="majorHAnsi" w:cstheme="majorHAnsi"/>
        </w:rPr>
        <w:t>go</w:t>
      </w:r>
      <w:r w:rsidRPr="00285DA7">
        <w:rPr>
          <w:rFonts w:asciiTheme="majorHAnsi" w:hAnsiTheme="majorHAnsi" w:cstheme="majorHAnsi"/>
        </w:rPr>
        <w:t xml:space="preserve"> sieci LAN </w:t>
      </w:r>
      <w:r>
        <w:rPr>
          <w:rFonts w:asciiTheme="majorHAnsi" w:hAnsiTheme="majorHAnsi" w:cstheme="majorHAnsi"/>
        </w:rPr>
        <w:t xml:space="preserve">Zamawiającego (punkt dystrybucyjny wskaże Zamawiający). </w:t>
      </w:r>
      <w:r w:rsidRPr="00285DA7">
        <w:rPr>
          <w:rFonts w:asciiTheme="majorHAnsi" w:hAnsiTheme="majorHAnsi" w:cstheme="majorHAnsi"/>
        </w:rPr>
        <w:t xml:space="preserve">Sieć przewodową należy wówczas wykonać zgodnie ze </w:t>
      </w:r>
      <w:r>
        <w:rPr>
          <w:rFonts w:asciiTheme="majorHAnsi" w:hAnsiTheme="majorHAnsi" w:cstheme="majorHAnsi"/>
        </w:rPr>
        <w:t>standardami przyjętymi w NSSU –</w:t>
      </w:r>
      <w:r w:rsidRPr="00285DA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</w:t>
      </w:r>
      <w:r w:rsidRPr="00285DA7">
        <w:rPr>
          <w:rFonts w:asciiTheme="majorHAnsi" w:hAnsiTheme="majorHAnsi" w:cstheme="majorHAnsi"/>
        </w:rPr>
        <w:t>szczególności:</w:t>
      </w:r>
    </w:p>
    <w:p w14:paraId="243C5EB5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okablowanie strukturalne kat. min. 7,</w:t>
      </w:r>
    </w:p>
    <w:p w14:paraId="3B0A012C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trasy kablowe zakończone gniazdami i panelami krosowymi min. kat 6A z portami RJ45 w piętrowych punktach dystrybucji PPD odpowiadających lokalizacji pomieszczenia,</w:t>
      </w:r>
    </w:p>
    <w:p w14:paraId="09DBD067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cały kanał kablowy wykonać zgodnie z klasą </w:t>
      </w:r>
      <w:proofErr w:type="spellStart"/>
      <w:r w:rsidRPr="00285DA7">
        <w:rPr>
          <w:rFonts w:asciiTheme="majorHAnsi" w:hAnsiTheme="majorHAnsi" w:cstheme="majorHAnsi"/>
        </w:rPr>
        <w:t>Ea</w:t>
      </w:r>
      <w:proofErr w:type="spellEnd"/>
      <w:r w:rsidRPr="00285DA7">
        <w:rPr>
          <w:rFonts w:asciiTheme="majorHAnsi" w:hAnsiTheme="majorHAnsi" w:cstheme="majorHAnsi"/>
        </w:rPr>
        <w:t xml:space="preserve"> – na potwierdzenie dostarczyć wyniki pomiarów dynamicznych okablowania (kanałów).</w:t>
      </w:r>
    </w:p>
    <w:p w14:paraId="50D6A39C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Porty gniazd oraz odpowiadające im porty na panelach krosowych jednoznacznie opisać przez oklejenie (nie dopuszczalne jest ręczne opisywanie portów/gniazd). Nazwy gniazd skonsultować z Zamawiającym.</w:t>
      </w:r>
    </w:p>
    <w:p w14:paraId="554F673F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dostarczy przełączniki sieciowe (LAN) w liczbie umożliwiającej podłączenie do sieci wszystkich urządzeń</w:t>
      </w:r>
      <w:r>
        <w:rPr>
          <w:rFonts w:asciiTheme="majorHAnsi" w:hAnsiTheme="majorHAnsi" w:cstheme="majorHAnsi"/>
        </w:rPr>
        <w:t>,</w:t>
      </w:r>
      <w:r w:rsidRPr="00285DA7">
        <w:rPr>
          <w:rFonts w:asciiTheme="majorHAnsi" w:hAnsiTheme="majorHAnsi" w:cstheme="majorHAnsi"/>
        </w:rPr>
        <w:t xml:space="preserve"> które dostarcza w ramach systemu. Ze względu na zastosowaną technologię sieci w środowisku Zamawiającego, przełączniki muszą być w pełni kompatybilne z użytkowanymi przez Zamawiającego przełącznikami sieciowymi</w:t>
      </w:r>
      <w:r>
        <w:rPr>
          <w:rFonts w:asciiTheme="majorHAnsi" w:hAnsiTheme="majorHAnsi" w:cstheme="majorHAnsi"/>
        </w:rPr>
        <w:t xml:space="preserve"> montowanymi w PPD tj.</w:t>
      </w:r>
      <w:r w:rsidRPr="00285DA7">
        <w:rPr>
          <w:rFonts w:asciiTheme="majorHAnsi" w:hAnsiTheme="majorHAnsi" w:cstheme="majorHAnsi"/>
        </w:rPr>
        <w:t xml:space="preserve"> HPE </w:t>
      </w:r>
      <w:proofErr w:type="spellStart"/>
      <w:r w:rsidRPr="00285DA7">
        <w:rPr>
          <w:rFonts w:asciiTheme="majorHAnsi" w:hAnsiTheme="majorHAnsi" w:cstheme="majorHAnsi"/>
        </w:rPr>
        <w:t>FlexNetwork</w:t>
      </w:r>
      <w:proofErr w:type="spellEnd"/>
      <w:r w:rsidRPr="00285DA7">
        <w:rPr>
          <w:rFonts w:asciiTheme="majorHAnsi" w:hAnsiTheme="majorHAnsi" w:cstheme="majorHAnsi"/>
        </w:rPr>
        <w:t xml:space="preserve"> 5130 lub równoważne - zwłaszcza </w:t>
      </w:r>
      <w:r>
        <w:rPr>
          <w:rFonts w:asciiTheme="majorHAnsi" w:hAnsiTheme="majorHAnsi" w:cstheme="majorHAnsi"/>
        </w:rPr>
        <w:t xml:space="preserve">w pełni kompatybilne </w:t>
      </w:r>
      <w:r w:rsidRPr="00285DA7">
        <w:rPr>
          <w:rFonts w:asciiTheme="majorHAnsi" w:hAnsiTheme="majorHAnsi" w:cstheme="majorHAnsi"/>
        </w:rPr>
        <w:t xml:space="preserve">z posiadanym przez Zamawiającego </w:t>
      </w:r>
      <w:r w:rsidRPr="00285DA7">
        <w:rPr>
          <w:rFonts w:asciiTheme="majorHAnsi" w:hAnsiTheme="majorHAnsi" w:cstheme="majorHAnsi"/>
        </w:rPr>
        <w:lastRenderedPageBreak/>
        <w:t>oprogramowaniem do zarządzania środowiskiem sieciowym tj. oprogramowaniem HPE IMC (</w:t>
      </w:r>
      <w:r w:rsidRPr="00285DA7">
        <w:rPr>
          <w:rFonts w:asciiTheme="majorHAnsi" w:hAnsiTheme="majorHAnsi" w:cstheme="majorHAnsi"/>
          <w:i/>
        </w:rPr>
        <w:t xml:space="preserve">HPE </w:t>
      </w:r>
      <w:proofErr w:type="spellStart"/>
      <w:r w:rsidRPr="00285DA7">
        <w:rPr>
          <w:rFonts w:asciiTheme="majorHAnsi" w:hAnsiTheme="majorHAnsi" w:cstheme="majorHAnsi"/>
          <w:i/>
        </w:rPr>
        <w:t>Intelligent</w:t>
      </w:r>
      <w:proofErr w:type="spellEnd"/>
      <w:r w:rsidRPr="00285DA7">
        <w:rPr>
          <w:rFonts w:asciiTheme="majorHAnsi" w:hAnsiTheme="majorHAnsi" w:cstheme="majorHAnsi"/>
          <w:i/>
        </w:rPr>
        <w:t xml:space="preserve"> Management Center</w:t>
      </w:r>
      <w:r w:rsidRPr="00285DA7">
        <w:rPr>
          <w:rFonts w:asciiTheme="majorHAnsi" w:hAnsiTheme="majorHAnsi" w:cstheme="majorHAnsi"/>
        </w:rPr>
        <w:t>). Ponadto Wykonawca dostarczy do każdego dostarczonego przełącznika sieciowego niezbędną licencję umożliwiającą rejestrację urządzenia (przełącznika) w oprogramowaniu HPE IMC.</w:t>
      </w:r>
    </w:p>
    <w:p w14:paraId="662F9348" w14:textId="77777777" w:rsidR="00D7102F" w:rsidRPr="00285DA7" w:rsidRDefault="00B735DA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Wymagania techniczne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T</w:t>
      </w:r>
      <w:r w:rsidR="00D837BB" w:rsidRPr="00285DA7">
        <w:rPr>
          <w:rFonts w:asciiTheme="majorHAnsi" w:hAnsiTheme="majorHAnsi" w:cstheme="majorHAnsi"/>
        </w:rPr>
        <w:t xml:space="preserve"> oraz TH</w:t>
      </w:r>
      <w:r w:rsidR="00D7102F" w:rsidRPr="00285DA7">
        <w:rPr>
          <w:rFonts w:asciiTheme="majorHAnsi" w:hAnsiTheme="majorHAnsi" w:cstheme="majorHAnsi"/>
        </w:rPr>
        <w:t>:</w:t>
      </w:r>
    </w:p>
    <w:p w14:paraId="4A321423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Fabrycznie nowe, nieużywane wcześniej,</w:t>
      </w:r>
    </w:p>
    <w:p w14:paraId="7E3B5A87" w14:textId="49939A41" w:rsidR="00D837BB" w:rsidRPr="00793A89" w:rsidRDefault="00D837BB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793A89">
        <w:rPr>
          <w:rFonts w:asciiTheme="majorHAnsi" w:hAnsiTheme="majorHAnsi" w:cstheme="majorHAnsi"/>
          <w:color w:val="000000"/>
        </w:rPr>
        <w:t xml:space="preserve">Interfejs: </w:t>
      </w:r>
      <w:r w:rsidR="00703A6C" w:rsidRPr="00793A89">
        <w:rPr>
          <w:rFonts w:asciiTheme="majorHAnsi" w:hAnsiTheme="majorHAnsi" w:cstheme="majorHAnsi"/>
          <w:color w:val="000000"/>
        </w:rPr>
        <w:t xml:space="preserve">bezprzewodowy kompatybilny z </w:t>
      </w:r>
      <w:r w:rsidR="00703A6C" w:rsidRPr="00793A89">
        <w:rPr>
          <w:rFonts w:asciiTheme="majorHAnsi" w:hAnsiTheme="majorHAnsi" w:cstheme="majorHAnsi"/>
        </w:rPr>
        <w:t xml:space="preserve">punktami dostępowymi </w:t>
      </w:r>
      <w:r w:rsidR="00DD7F3F" w:rsidRPr="00793A89">
        <w:rPr>
          <w:rFonts w:asciiTheme="majorHAnsi" w:hAnsiTheme="majorHAnsi" w:cstheme="majorHAnsi"/>
        </w:rPr>
        <w:t>Zamawiającego</w:t>
      </w:r>
      <w:r w:rsidR="00703A6C" w:rsidRPr="00793A89">
        <w:rPr>
          <w:rFonts w:asciiTheme="majorHAnsi" w:hAnsiTheme="majorHAnsi" w:cstheme="majorHAnsi"/>
        </w:rPr>
        <w:t xml:space="preserve"> Wi-Fi Aruba APIN0207 </w:t>
      </w:r>
      <w:r w:rsidR="00E04341" w:rsidRPr="00793A89">
        <w:rPr>
          <w:rFonts w:asciiTheme="majorHAnsi" w:hAnsiTheme="majorHAnsi" w:cstheme="majorHAnsi"/>
        </w:rPr>
        <w:t xml:space="preserve">2,4 </w:t>
      </w:r>
      <w:proofErr w:type="spellStart"/>
      <w:r w:rsidR="00DD7F3F" w:rsidRPr="00793A89">
        <w:rPr>
          <w:rFonts w:asciiTheme="majorHAnsi" w:hAnsiTheme="majorHAnsi" w:cstheme="majorHAnsi"/>
        </w:rPr>
        <w:t>GHz</w:t>
      </w:r>
      <w:proofErr w:type="spellEnd"/>
      <w:r w:rsidR="00DD7F3F" w:rsidRPr="00793A89">
        <w:rPr>
          <w:rFonts w:asciiTheme="majorHAnsi" w:hAnsiTheme="majorHAnsi" w:cstheme="majorHAnsi"/>
        </w:rPr>
        <w:t>/5</w:t>
      </w:r>
      <w:r w:rsidR="00E04341" w:rsidRPr="00793A89">
        <w:rPr>
          <w:rFonts w:asciiTheme="majorHAnsi" w:hAnsiTheme="majorHAnsi" w:cstheme="majorHAnsi"/>
        </w:rPr>
        <w:t xml:space="preserve"> </w:t>
      </w:r>
      <w:proofErr w:type="spellStart"/>
      <w:r w:rsidR="00DD7F3F" w:rsidRPr="00793A89">
        <w:rPr>
          <w:rFonts w:asciiTheme="majorHAnsi" w:hAnsiTheme="majorHAnsi" w:cstheme="majorHAnsi"/>
        </w:rPr>
        <w:t>GHz</w:t>
      </w:r>
      <w:proofErr w:type="spellEnd"/>
      <w:r w:rsidR="00DD7F3F" w:rsidRPr="00793A89">
        <w:rPr>
          <w:rFonts w:asciiTheme="majorHAnsi" w:hAnsiTheme="majorHAnsi" w:cstheme="majorHAnsi"/>
        </w:rPr>
        <w:t xml:space="preserve"> </w:t>
      </w:r>
      <w:r w:rsidR="00703A6C" w:rsidRPr="00793A89">
        <w:rPr>
          <w:rFonts w:asciiTheme="majorHAnsi" w:hAnsiTheme="majorHAnsi" w:cstheme="majorHAnsi"/>
        </w:rPr>
        <w:t>802.11 a/b/g/n/</w:t>
      </w:r>
      <w:proofErr w:type="spellStart"/>
      <w:r w:rsidR="00703A6C" w:rsidRPr="00793A89">
        <w:rPr>
          <w:rFonts w:asciiTheme="majorHAnsi" w:hAnsiTheme="majorHAnsi" w:cstheme="majorHAnsi"/>
        </w:rPr>
        <w:t>ac</w:t>
      </w:r>
      <w:proofErr w:type="spellEnd"/>
      <w:r w:rsidRPr="00793A89">
        <w:rPr>
          <w:rFonts w:asciiTheme="majorHAnsi" w:hAnsiTheme="majorHAnsi" w:cstheme="majorHAnsi"/>
          <w:color w:val="000000"/>
        </w:rPr>
        <w:t xml:space="preserve"> lub przewodowy,</w:t>
      </w:r>
    </w:p>
    <w:p w14:paraId="460CE8C0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Ekran wyświetlający:</w:t>
      </w:r>
    </w:p>
    <w:p w14:paraId="7849E364" w14:textId="77777777" w:rsidR="00D7102F" w:rsidRPr="00285DA7" w:rsidRDefault="00D7102F" w:rsidP="00E41F52">
      <w:pPr>
        <w:pStyle w:val="Akapitzlist"/>
        <w:numPr>
          <w:ilvl w:val="3"/>
          <w:numId w:val="1"/>
        </w:numPr>
        <w:spacing w:after="0" w:line="240" w:lineRule="auto"/>
        <w:ind w:left="2268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stan naładowania baterii (</w:t>
      </w:r>
      <w:r w:rsidR="007F211C">
        <w:rPr>
          <w:rFonts w:asciiTheme="majorHAnsi" w:hAnsiTheme="majorHAnsi" w:cstheme="majorHAnsi"/>
          <w:color w:val="000000"/>
        </w:rPr>
        <w:t xml:space="preserve">min. </w:t>
      </w:r>
      <w:r w:rsidRPr="00285DA7">
        <w:rPr>
          <w:rFonts w:asciiTheme="majorHAnsi" w:hAnsiTheme="majorHAnsi" w:cstheme="majorHAnsi"/>
          <w:color w:val="000000"/>
        </w:rPr>
        <w:t xml:space="preserve">w przypadku </w:t>
      </w:r>
      <w:r w:rsidR="008D760A" w:rsidRPr="00285DA7">
        <w:rPr>
          <w:rFonts w:asciiTheme="majorHAnsi" w:hAnsiTheme="majorHAnsi" w:cstheme="majorHAnsi"/>
          <w:color w:val="000000"/>
        </w:rPr>
        <w:t>rejestratora</w:t>
      </w:r>
      <w:r w:rsidRPr="00285DA7">
        <w:rPr>
          <w:rFonts w:asciiTheme="majorHAnsi" w:hAnsiTheme="majorHAnsi" w:cstheme="majorHAnsi"/>
          <w:color w:val="000000"/>
        </w:rPr>
        <w:t xml:space="preserve"> bezprzewodowego),</w:t>
      </w:r>
    </w:p>
    <w:p w14:paraId="45A564C5" w14:textId="77777777" w:rsidR="00024F6D" w:rsidRPr="00285DA7" w:rsidRDefault="00D7102F" w:rsidP="00E41F52">
      <w:pPr>
        <w:pStyle w:val="Akapitzlist"/>
        <w:numPr>
          <w:ilvl w:val="3"/>
          <w:numId w:val="1"/>
        </w:numPr>
        <w:spacing w:after="0" w:line="240" w:lineRule="auto"/>
        <w:ind w:left="2268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temperaturę w °C,</w:t>
      </w:r>
    </w:p>
    <w:p w14:paraId="7517B3B4" w14:textId="77777777" w:rsidR="00024F6D" w:rsidRPr="00285DA7" w:rsidRDefault="00024F6D" w:rsidP="00E41F52">
      <w:pPr>
        <w:pStyle w:val="Akapitzlist"/>
        <w:numPr>
          <w:ilvl w:val="3"/>
          <w:numId w:val="1"/>
        </w:numPr>
        <w:spacing w:after="0" w:line="240" w:lineRule="auto"/>
        <w:ind w:left="2268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wilgotność w % (dotyczy rejestrator typu TH), </w:t>
      </w:r>
    </w:p>
    <w:p w14:paraId="2955EDF0" w14:textId="77777777" w:rsidR="00D7102F" w:rsidRPr="00285DA7" w:rsidRDefault="00D7102F" w:rsidP="00E41F52">
      <w:pPr>
        <w:pStyle w:val="Akapitzlist"/>
        <w:numPr>
          <w:ilvl w:val="3"/>
          <w:numId w:val="1"/>
        </w:numPr>
        <w:spacing w:after="0" w:line="240" w:lineRule="auto"/>
        <w:ind w:left="2835" w:hanging="1134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stan połączenia z siecią</w:t>
      </w:r>
      <w:r w:rsidR="007F211C">
        <w:rPr>
          <w:rFonts w:asciiTheme="majorHAnsi" w:hAnsiTheme="majorHAnsi" w:cstheme="majorHAnsi"/>
          <w:color w:val="000000"/>
        </w:rPr>
        <w:t xml:space="preserve"> do transmisji danych</w:t>
      </w:r>
      <w:r w:rsidR="008D760A" w:rsidRPr="00285DA7">
        <w:rPr>
          <w:rFonts w:asciiTheme="majorHAnsi" w:hAnsiTheme="majorHAnsi" w:cstheme="majorHAnsi"/>
          <w:color w:val="000000"/>
        </w:rPr>
        <w:t xml:space="preserve"> (w przypadku czujnika bezprzewodowego</w:t>
      </w:r>
      <w:r w:rsidR="000F477B" w:rsidRPr="00285DA7">
        <w:rPr>
          <w:rFonts w:asciiTheme="majorHAnsi" w:hAnsiTheme="majorHAnsi" w:cstheme="majorHAnsi"/>
          <w:color w:val="000000"/>
        </w:rPr>
        <w:t>, opcjonalnie przewodowego</w:t>
      </w:r>
      <w:r w:rsidR="008D760A" w:rsidRPr="00285DA7">
        <w:rPr>
          <w:rFonts w:asciiTheme="majorHAnsi" w:hAnsiTheme="majorHAnsi" w:cstheme="majorHAnsi"/>
          <w:color w:val="000000"/>
        </w:rPr>
        <w:t>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6095D93E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Działanie bateryjne</w:t>
      </w:r>
      <w:r w:rsidR="007F211C">
        <w:rPr>
          <w:rFonts w:asciiTheme="majorHAnsi" w:hAnsiTheme="majorHAnsi" w:cstheme="majorHAnsi"/>
          <w:color w:val="000000"/>
        </w:rPr>
        <w:t xml:space="preserve"> </w:t>
      </w:r>
      <w:r w:rsidR="007F211C" w:rsidRPr="00285DA7">
        <w:rPr>
          <w:rFonts w:asciiTheme="majorHAnsi" w:hAnsiTheme="majorHAnsi" w:cstheme="majorHAnsi"/>
          <w:color w:val="000000"/>
        </w:rPr>
        <w:t>(bateria alkaliczne w zestawie)</w:t>
      </w:r>
      <w:r w:rsidRPr="00285DA7">
        <w:rPr>
          <w:rFonts w:asciiTheme="majorHAnsi" w:hAnsiTheme="majorHAnsi" w:cstheme="majorHAnsi"/>
          <w:color w:val="000000"/>
        </w:rPr>
        <w:t xml:space="preserve"> lub akumulatorowe </w:t>
      </w:r>
      <w:r w:rsidR="008D760A" w:rsidRPr="00285DA7">
        <w:rPr>
          <w:rFonts w:asciiTheme="majorHAnsi" w:hAnsiTheme="majorHAnsi" w:cstheme="majorHAnsi"/>
          <w:color w:val="000000"/>
        </w:rPr>
        <w:t>- (</w:t>
      </w:r>
      <w:r w:rsidR="007F211C">
        <w:rPr>
          <w:rFonts w:asciiTheme="majorHAnsi" w:hAnsiTheme="majorHAnsi" w:cstheme="majorHAnsi"/>
          <w:color w:val="000000"/>
        </w:rPr>
        <w:t xml:space="preserve">min. </w:t>
      </w:r>
      <w:r w:rsidR="008D760A" w:rsidRPr="00285DA7">
        <w:rPr>
          <w:rFonts w:asciiTheme="majorHAnsi" w:hAnsiTheme="majorHAnsi" w:cstheme="majorHAnsi"/>
          <w:color w:val="000000"/>
        </w:rPr>
        <w:t>w przypadku czujnika bezprzewodowego)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6FBBFD2E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Zabezpieczenie zapobiegające utracie danych w przypadku wyczerpania się lub wymiany baterii</w:t>
      </w:r>
      <w:r w:rsidR="008D760A" w:rsidRPr="00285DA7">
        <w:rPr>
          <w:rFonts w:asciiTheme="majorHAnsi" w:hAnsiTheme="majorHAnsi" w:cstheme="majorHAnsi"/>
          <w:color w:val="000000"/>
        </w:rPr>
        <w:t xml:space="preserve"> (w przypadku czujnika bezprzewodowego)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19ECCFDD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Możliwość podłączenia zasilacza,</w:t>
      </w:r>
    </w:p>
    <w:p w14:paraId="2CEF1865" w14:textId="77777777" w:rsidR="00D7102F" w:rsidRPr="00285DA7" w:rsidRDefault="007F211C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Dedykowany fabryczny z</w:t>
      </w:r>
      <w:r w:rsidR="00D7102F" w:rsidRPr="00285DA7">
        <w:rPr>
          <w:rFonts w:asciiTheme="majorHAnsi" w:hAnsiTheme="majorHAnsi" w:cstheme="majorHAnsi"/>
          <w:color w:val="000000"/>
        </w:rPr>
        <w:t xml:space="preserve">asilacz </w:t>
      </w:r>
      <w:r>
        <w:rPr>
          <w:rFonts w:asciiTheme="majorHAnsi" w:hAnsiTheme="majorHAnsi" w:cstheme="majorHAnsi"/>
          <w:color w:val="000000"/>
        </w:rPr>
        <w:t xml:space="preserve">prądowy 230 V </w:t>
      </w:r>
      <w:r w:rsidR="00D7102F" w:rsidRPr="00285DA7">
        <w:rPr>
          <w:rFonts w:asciiTheme="majorHAnsi" w:hAnsiTheme="majorHAnsi" w:cstheme="majorHAnsi"/>
          <w:color w:val="000000"/>
        </w:rPr>
        <w:t>w zestawie,</w:t>
      </w:r>
    </w:p>
    <w:p w14:paraId="6B879CA0" w14:textId="77777777" w:rsidR="00D7102F" w:rsidRPr="00285DA7" w:rsidRDefault="007F211C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Zakres pomiarowy</w:t>
      </w:r>
      <w:r w:rsidR="00D7102F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: </w:t>
      </w:r>
      <w:r w:rsidR="008D760A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rejestrator dobrać do wymogów </w:t>
      </w:r>
      <w:r w:rsidR="008D760A" w:rsidRPr="00C11FC1">
        <w:rPr>
          <w:rFonts w:asciiTheme="majorHAnsi" w:hAnsiTheme="majorHAnsi" w:cstheme="majorHAnsi"/>
          <w:color w:val="000000"/>
          <w:shd w:val="clear" w:color="auto" w:fill="FFFFFF"/>
        </w:rPr>
        <w:t xml:space="preserve">w </w:t>
      </w:r>
      <w:r w:rsidR="00186A09" w:rsidRPr="00C11FC1">
        <w:rPr>
          <w:rFonts w:asciiTheme="majorHAnsi" w:hAnsiTheme="majorHAnsi" w:cstheme="majorHAnsi"/>
          <w:color w:val="000000"/>
          <w:shd w:val="clear" w:color="auto" w:fill="FFFFFF"/>
        </w:rPr>
        <w:t>załączniku nr A</w:t>
      </w:r>
      <w:r w:rsidR="00C11FC1" w:rsidRPr="00C11FC1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C11FC1" w:rsidRPr="00C11FC1">
        <w:rPr>
          <w:rFonts w:asciiTheme="majorHAnsi" w:hAnsiTheme="majorHAnsi" w:cstheme="majorHAnsi"/>
        </w:rPr>
        <w:t>do SOPZ</w:t>
      </w:r>
      <w:r w:rsidR="00D7102F" w:rsidRPr="00C11FC1">
        <w:rPr>
          <w:rFonts w:asciiTheme="majorHAnsi" w:hAnsiTheme="majorHAnsi" w:cstheme="majorHAnsi"/>
          <w:color w:val="000000"/>
          <w:shd w:val="clear" w:color="auto" w:fill="FFFFFF"/>
        </w:rPr>
        <w:t>,</w:t>
      </w:r>
      <w:r w:rsidR="00D7102F" w:rsidRPr="00285DA7">
        <w:rPr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4C90A055" w14:textId="7EBF795C" w:rsidR="00D7102F" w:rsidRPr="008226CC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  <w:highlight w:val="red"/>
        </w:rPr>
      </w:pPr>
      <w:r w:rsidRPr="008226CC">
        <w:rPr>
          <w:rFonts w:asciiTheme="majorHAnsi" w:hAnsiTheme="majorHAnsi" w:cstheme="majorHAnsi"/>
          <w:color w:val="000000"/>
          <w:highlight w:val="red"/>
        </w:rPr>
        <w:t xml:space="preserve">Niepewność pomiaru temperatury: </w:t>
      </w:r>
      <w:r w:rsidRPr="008226CC">
        <w:rPr>
          <w:rFonts w:asciiTheme="majorHAnsi" w:hAnsiTheme="majorHAnsi" w:cstheme="majorHAnsi"/>
          <w:color w:val="000000"/>
          <w:highlight w:val="red"/>
          <w:shd w:val="clear" w:color="auto" w:fill="FFFFFF"/>
        </w:rPr>
        <w:t>+/- 0,</w:t>
      </w:r>
      <w:r w:rsidR="008226CC" w:rsidRPr="008226CC">
        <w:rPr>
          <w:rFonts w:asciiTheme="majorHAnsi" w:hAnsiTheme="majorHAnsi" w:cstheme="majorHAnsi"/>
          <w:color w:val="000000"/>
          <w:highlight w:val="red"/>
          <w:shd w:val="clear" w:color="auto" w:fill="FFFFFF"/>
        </w:rPr>
        <w:t>4</w:t>
      </w:r>
      <w:r w:rsidRPr="008226CC">
        <w:rPr>
          <w:rFonts w:asciiTheme="majorHAnsi" w:hAnsiTheme="majorHAnsi" w:cstheme="majorHAnsi"/>
          <w:color w:val="000000"/>
          <w:highlight w:val="red"/>
          <w:shd w:val="clear" w:color="auto" w:fill="FFFFFF"/>
        </w:rPr>
        <w:t xml:space="preserve"> °C lub mniejsza przy pomiarze z zakresu od 0 do </w:t>
      </w:r>
      <w:r w:rsidR="007F211C" w:rsidRPr="008226CC">
        <w:rPr>
          <w:rFonts w:asciiTheme="majorHAnsi" w:hAnsiTheme="majorHAnsi" w:cstheme="majorHAnsi"/>
          <w:color w:val="000000"/>
          <w:highlight w:val="red"/>
          <w:shd w:val="clear" w:color="auto" w:fill="FFFFFF"/>
        </w:rPr>
        <w:t>+</w:t>
      </w:r>
      <w:r w:rsidRPr="008226CC">
        <w:rPr>
          <w:rFonts w:asciiTheme="majorHAnsi" w:hAnsiTheme="majorHAnsi" w:cstheme="majorHAnsi"/>
          <w:color w:val="000000"/>
          <w:highlight w:val="red"/>
          <w:shd w:val="clear" w:color="auto" w:fill="FFFFFF"/>
        </w:rPr>
        <w:t>50 °C,</w:t>
      </w:r>
    </w:p>
    <w:p w14:paraId="6363C09B" w14:textId="77777777" w:rsidR="00D7102F" w:rsidRPr="007F211C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Niepewność pomiaru temperatury: 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+/- 0,6 °C lub mniejsza przy pomiarze z zakresu od -30 do </w:t>
      </w:r>
      <w:r w:rsidR="007F211C">
        <w:rPr>
          <w:rFonts w:asciiTheme="majorHAnsi" w:hAnsiTheme="majorHAnsi" w:cstheme="majorHAnsi"/>
          <w:color w:val="000000"/>
          <w:shd w:val="clear" w:color="auto" w:fill="FFFFFF"/>
        </w:rPr>
        <w:t>+50 °C,</w:t>
      </w:r>
    </w:p>
    <w:p w14:paraId="04E0F173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Pamięć </w:t>
      </w:r>
      <w:r w:rsidR="00024F6D" w:rsidRPr="00285DA7">
        <w:rPr>
          <w:rFonts w:asciiTheme="majorHAnsi" w:hAnsiTheme="majorHAnsi" w:cstheme="majorHAnsi"/>
          <w:color w:val="000000"/>
        </w:rPr>
        <w:t>wewnętrzna na min. 8</w:t>
      </w:r>
      <w:r w:rsidRPr="00285DA7">
        <w:rPr>
          <w:rFonts w:asciiTheme="majorHAnsi" w:hAnsiTheme="majorHAnsi" w:cstheme="majorHAnsi"/>
          <w:color w:val="000000"/>
        </w:rPr>
        <w:t>000 rekordów</w:t>
      </w:r>
      <w:r w:rsidR="008D760A" w:rsidRPr="00285DA7">
        <w:rPr>
          <w:rFonts w:asciiTheme="majorHAnsi" w:hAnsiTheme="majorHAnsi" w:cstheme="majorHAnsi"/>
          <w:color w:val="000000"/>
        </w:rPr>
        <w:t xml:space="preserve"> (w przypadku czujnika bezprzewodowego)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449B74E9" w14:textId="77777777" w:rsidR="00D837BB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Dedykowany uchwyt ścienny</w:t>
      </w:r>
      <w:r w:rsidR="00320A64" w:rsidRPr="00285DA7">
        <w:rPr>
          <w:rFonts w:asciiTheme="majorHAnsi" w:hAnsiTheme="majorHAnsi" w:cstheme="majorHAnsi"/>
          <w:color w:val="000000"/>
        </w:rPr>
        <w:t xml:space="preserve"> lub inne</w:t>
      </w:r>
      <w:r w:rsidR="00923009">
        <w:rPr>
          <w:rFonts w:asciiTheme="majorHAnsi" w:hAnsiTheme="majorHAnsi" w:cstheme="majorHAnsi"/>
          <w:color w:val="000000"/>
        </w:rPr>
        <w:t xml:space="preserve"> równoważne </w:t>
      </w:r>
      <w:r w:rsidR="00320A64" w:rsidRPr="00285DA7">
        <w:rPr>
          <w:rFonts w:asciiTheme="majorHAnsi" w:hAnsiTheme="majorHAnsi" w:cstheme="majorHAnsi"/>
          <w:color w:val="000000"/>
        </w:rPr>
        <w:t xml:space="preserve"> rozwiązanie</w:t>
      </w:r>
      <w:r w:rsidR="00923009">
        <w:rPr>
          <w:rFonts w:asciiTheme="majorHAnsi" w:hAnsiTheme="majorHAnsi" w:cstheme="majorHAnsi"/>
          <w:color w:val="000000"/>
        </w:rPr>
        <w:t xml:space="preserve"> umożliwiające montaż naścienny/na urządzeniu chłodniczym</w:t>
      </w:r>
      <w:r w:rsidRPr="00285DA7">
        <w:rPr>
          <w:rFonts w:asciiTheme="majorHAnsi" w:hAnsiTheme="majorHAnsi" w:cstheme="majorHAnsi"/>
          <w:color w:val="000000"/>
        </w:rPr>
        <w:t>.</w:t>
      </w:r>
    </w:p>
    <w:p w14:paraId="1AE0E7F6" w14:textId="77777777" w:rsidR="008A5131" w:rsidRPr="00285DA7" w:rsidRDefault="00666434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/>
          <w:color w:val="000000"/>
        </w:rPr>
        <w:t xml:space="preserve">Drukowana oraz na nośniku (CD/DVD lub pendrive) </w:t>
      </w:r>
      <w:r w:rsidR="00923009">
        <w:rPr>
          <w:rFonts w:asciiTheme="majorHAnsi" w:hAnsiTheme="majorHAnsi"/>
          <w:color w:val="000000"/>
        </w:rPr>
        <w:t>i</w:t>
      </w:r>
      <w:r w:rsidR="008A5131" w:rsidRPr="00285DA7">
        <w:rPr>
          <w:rFonts w:asciiTheme="majorHAnsi" w:hAnsiTheme="majorHAnsi"/>
          <w:color w:val="000000"/>
        </w:rPr>
        <w:t>nstrukcja obsługi i konfiguracji w języku polskim do każdego rodzaju rejestratora</w:t>
      </w:r>
      <w:r w:rsidR="00923009">
        <w:rPr>
          <w:rFonts w:asciiTheme="majorHAnsi" w:hAnsiTheme="majorHAnsi"/>
          <w:color w:val="000000"/>
        </w:rPr>
        <w:t xml:space="preserve"> dostarczanego w ramach tego zamówienia</w:t>
      </w:r>
      <w:r w:rsidR="008A5131" w:rsidRPr="00285DA7">
        <w:rPr>
          <w:rFonts w:asciiTheme="majorHAnsi" w:hAnsiTheme="majorHAnsi"/>
          <w:color w:val="000000"/>
        </w:rPr>
        <w:t xml:space="preserve"> (dostarczyć z dostawą).</w:t>
      </w:r>
    </w:p>
    <w:p w14:paraId="412F8FA0" w14:textId="77777777" w:rsidR="008A09DF" w:rsidRPr="00285DA7" w:rsidRDefault="00D837BB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Dodatkowe wymagania dotyczące rejestratorów</w:t>
      </w:r>
      <w:r w:rsidR="008A09DF" w:rsidRPr="00285DA7">
        <w:rPr>
          <w:rFonts w:asciiTheme="majorHAnsi" w:hAnsiTheme="majorHAnsi" w:cstheme="majorHAnsi"/>
        </w:rPr>
        <w:t>:</w:t>
      </w:r>
    </w:p>
    <w:p w14:paraId="58A5BCFF" w14:textId="77777777" w:rsidR="00100308" w:rsidRPr="00285DA7" w:rsidRDefault="0011160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Zaoferowane </w:t>
      </w:r>
      <w:r w:rsidR="00330BE4" w:rsidRPr="00285DA7">
        <w:rPr>
          <w:rFonts w:asciiTheme="majorHAnsi" w:hAnsiTheme="majorHAnsi" w:cstheme="majorHAnsi"/>
          <w:color w:val="000000"/>
          <w:shd w:val="clear" w:color="auto" w:fill="FFFFFF"/>
        </w:rPr>
        <w:t>rejestratory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(T i TH)</w:t>
      </w:r>
      <w:r w:rsidR="00100308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nie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powinny</w:t>
      </w:r>
      <w:r w:rsidR="00100308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reagować na gwałtowne zmiany temperaturowe spowodowane 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np. </w:t>
      </w:r>
      <w:r w:rsidR="00100308" w:rsidRPr="00285DA7">
        <w:rPr>
          <w:rFonts w:asciiTheme="majorHAnsi" w:hAnsiTheme="majorHAnsi" w:cstheme="majorHAnsi"/>
          <w:color w:val="000000"/>
          <w:shd w:val="clear" w:color="auto" w:fill="FFFFFF"/>
        </w:rPr>
        <w:t>otwarciem lodówki</w:t>
      </w:r>
      <w:r w:rsidR="00093160" w:rsidRPr="00285DA7">
        <w:rPr>
          <w:rFonts w:asciiTheme="majorHAnsi" w:hAnsiTheme="majorHAnsi" w:cstheme="majorHAnsi"/>
          <w:color w:val="000000"/>
          <w:shd w:val="clear" w:color="auto" w:fill="FFFFFF"/>
        </w:rPr>
        <w:t>/okna/działaniem klimatyzacji, itp.</w:t>
      </w:r>
    </w:p>
    <w:p w14:paraId="6950749A" w14:textId="77777777" w:rsidR="00100308" w:rsidRPr="00285DA7" w:rsidRDefault="0011160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Do pomiarów we wnętrzach 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urządzeń chłodniczych 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>powinny być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wykorzystywane sondy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486622" w:rsidRPr="00285DA7">
        <w:rPr>
          <w:rFonts w:asciiTheme="majorHAnsi" w:hAnsiTheme="majorHAnsi" w:cstheme="majorHAnsi"/>
        </w:rPr>
        <w:t>zanurzone</w:t>
      </w:r>
      <w:r w:rsidR="00E038C0" w:rsidRPr="00285DA7">
        <w:rPr>
          <w:rFonts w:asciiTheme="majorHAnsi" w:hAnsiTheme="majorHAnsi" w:cstheme="majorHAnsi"/>
        </w:rPr>
        <w:t xml:space="preserve"> w p</w:t>
      </w:r>
      <w:r w:rsidRPr="00285DA7">
        <w:rPr>
          <w:rFonts w:asciiTheme="majorHAnsi" w:hAnsiTheme="majorHAnsi" w:cstheme="majorHAnsi"/>
        </w:rPr>
        <w:t>ojemniku</w:t>
      </w:r>
      <w:r w:rsidR="00E038C0" w:rsidRPr="00285DA7">
        <w:rPr>
          <w:rFonts w:asciiTheme="majorHAnsi" w:hAnsiTheme="majorHAnsi" w:cstheme="majorHAnsi"/>
        </w:rPr>
        <w:t xml:space="preserve"> z glikolem</w:t>
      </w:r>
      <w:r w:rsidRPr="00285DA7">
        <w:rPr>
          <w:rFonts w:asciiTheme="majorHAnsi" w:hAnsiTheme="majorHAnsi" w:cstheme="majorHAnsi"/>
        </w:rPr>
        <w:t xml:space="preserve"> bądź inne równoważne rozwiązanie, które skompensuje nagłe wahania temperatury (piki/skoki temperaturowe)</w:t>
      </w:r>
      <w:r w:rsidR="00D60666" w:rsidRPr="00285DA7">
        <w:rPr>
          <w:rFonts w:asciiTheme="majorHAnsi" w:hAnsiTheme="majorHAnsi" w:cstheme="majorHAnsi"/>
        </w:rPr>
        <w:t>.</w:t>
      </w:r>
      <w:r w:rsidR="00EC5D97" w:rsidRPr="00285DA7">
        <w:rPr>
          <w:rFonts w:asciiTheme="majorHAnsi" w:hAnsiTheme="majorHAnsi" w:cstheme="majorHAnsi"/>
        </w:rPr>
        <w:t xml:space="preserve"> Sondy powinny być wprowadzane do urządzeń chłodniczych w sposób nieingerujący </w:t>
      </w:r>
      <w:r w:rsidR="00093160" w:rsidRPr="00285DA7">
        <w:rPr>
          <w:rFonts w:asciiTheme="majorHAnsi" w:hAnsiTheme="majorHAnsi" w:cstheme="majorHAnsi"/>
        </w:rPr>
        <w:t xml:space="preserve">w </w:t>
      </w:r>
      <w:r w:rsidR="00EC5D97" w:rsidRPr="00285DA7">
        <w:rPr>
          <w:rFonts w:asciiTheme="majorHAnsi" w:hAnsiTheme="majorHAnsi" w:cstheme="majorHAnsi"/>
        </w:rPr>
        <w:t xml:space="preserve">ich poprawne działanie (nie naruszający zasad gwarancji udzielonej na urządzenie chłodnicze).  </w:t>
      </w:r>
      <w:r w:rsidR="00B10C2F" w:rsidRPr="00285DA7">
        <w:rPr>
          <w:rFonts w:asciiTheme="majorHAnsi" w:hAnsiTheme="majorHAnsi" w:cstheme="majorHAnsi"/>
        </w:rPr>
        <w:t>Jeżeli jest taka możliwość – dostarczoną sondę pomiarową od rejestratora (T lub TH) Wykonawca zainstaluje możliwie blisko fabrycznej sondy urządzenia chłodniczego.</w:t>
      </w:r>
    </w:p>
    <w:p w14:paraId="4E961C59" w14:textId="77777777" w:rsidR="00AA323E" w:rsidRPr="00C11FC1" w:rsidRDefault="0011160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Zaoferowane </w:t>
      </w:r>
      <w:r w:rsidR="00330BE4" w:rsidRPr="00285DA7">
        <w:rPr>
          <w:rFonts w:asciiTheme="majorHAnsi" w:hAnsiTheme="majorHAnsi" w:cstheme="majorHAnsi"/>
        </w:rPr>
        <w:t>rejestratory</w:t>
      </w:r>
      <w:r w:rsidRPr="00285DA7">
        <w:rPr>
          <w:rFonts w:asciiTheme="majorHAnsi" w:hAnsiTheme="majorHAnsi" w:cstheme="majorHAnsi"/>
        </w:rPr>
        <w:t xml:space="preserve"> (T i TH)</w:t>
      </w:r>
      <w:r w:rsidR="00F2158A" w:rsidRPr="00285DA7">
        <w:rPr>
          <w:rFonts w:asciiTheme="majorHAnsi" w:hAnsiTheme="majorHAnsi" w:cstheme="majorHAnsi"/>
        </w:rPr>
        <w:t xml:space="preserve"> powinny odczytywać temperatury</w:t>
      </w:r>
      <w:r w:rsidRPr="00285DA7">
        <w:rPr>
          <w:rFonts w:asciiTheme="majorHAnsi" w:hAnsiTheme="majorHAnsi" w:cstheme="majorHAnsi"/>
        </w:rPr>
        <w:t xml:space="preserve"> i/lub wilgotność </w:t>
      </w:r>
      <w:r w:rsidRPr="00C11FC1">
        <w:rPr>
          <w:rFonts w:asciiTheme="majorHAnsi" w:hAnsiTheme="majorHAnsi" w:cstheme="majorHAnsi"/>
        </w:rPr>
        <w:t>względną z zakresów wymaganych</w:t>
      </w:r>
      <w:r w:rsidR="00F2158A" w:rsidRPr="00C11FC1">
        <w:rPr>
          <w:rFonts w:asciiTheme="majorHAnsi" w:hAnsiTheme="majorHAnsi" w:cstheme="majorHAnsi"/>
        </w:rPr>
        <w:t xml:space="preserve"> w </w:t>
      </w:r>
      <w:r w:rsidR="00186A09" w:rsidRPr="00C11FC1">
        <w:rPr>
          <w:rFonts w:asciiTheme="majorHAnsi" w:hAnsiTheme="majorHAnsi" w:cstheme="majorHAnsi"/>
          <w:b/>
        </w:rPr>
        <w:t>załączniku A</w:t>
      </w:r>
      <w:r w:rsidR="00C11FC1" w:rsidRPr="00C11FC1">
        <w:rPr>
          <w:rFonts w:asciiTheme="majorHAnsi" w:hAnsiTheme="majorHAnsi" w:cstheme="majorHAnsi"/>
          <w:b/>
        </w:rPr>
        <w:t xml:space="preserve"> do SOPZ</w:t>
      </w:r>
      <w:r w:rsidR="00023A57" w:rsidRPr="00C11FC1">
        <w:rPr>
          <w:rFonts w:asciiTheme="majorHAnsi" w:hAnsiTheme="majorHAnsi" w:cstheme="majorHAnsi"/>
        </w:rPr>
        <w:t>.</w:t>
      </w:r>
    </w:p>
    <w:p w14:paraId="6FCA6B74" w14:textId="77777777" w:rsidR="00D06947" w:rsidRPr="00285DA7" w:rsidRDefault="00D0694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Instalacja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(T i TH) oraz ich akcesoriów np. sond pomiarowych, zasilaczy sieciowych, itp. powinna odbywać się zgodnie z tzw</w:t>
      </w:r>
      <w:r w:rsidR="004D1793" w:rsidRPr="00285DA7">
        <w:rPr>
          <w:rFonts w:asciiTheme="majorHAnsi" w:hAnsiTheme="majorHAnsi" w:cstheme="majorHAnsi"/>
        </w:rPr>
        <w:t xml:space="preserve">. dobrą praktyką </w:t>
      </w:r>
      <w:r w:rsidR="004D1793" w:rsidRPr="00285DA7">
        <w:rPr>
          <w:rFonts w:asciiTheme="majorHAnsi" w:hAnsiTheme="majorHAnsi" w:cstheme="majorHAnsi"/>
        </w:rPr>
        <w:lastRenderedPageBreak/>
        <w:t xml:space="preserve">instalatorską </w:t>
      </w:r>
      <w:r w:rsidRPr="00285DA7">
        <w:rPr>
          <w:rFonts w:asciiTheme="majorHAnsi" w:hAnsiTheme="majorHAnsi" w:cstheme="majorHAnsi"/>
        </w:rPr>
        <w:t xml:space="preserve"> wg zaleceń producenta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(zgodnie z dokumentacją techniczno-instalacyjną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>).</w:t>
      </w:r>
      <w:r w:rsidR="00157FBC" w:rsidRPr="00285DA7">
        <w:rPr>
          <w:rFonts w:asciiTheme="majorHAnsi" w:hAnsiTheme="majorHAnsi" w:cstheme="majorHAnsi"/>
        </w:rPr>
        <w:t xml:space="preserve"> Ponadto Zamawiający nie dopuszcza prowadzenia okablowania od dostarczanego </w:t>
      </w:r>
      <w:r w:rsidR="0081661A" w:rsidRPr="00285DA7">
        <w:rPr>
          <w:rFonts w:asciiTheme="majorHAnsi" w:hAnsiTheme="majorHAnsi" w:cstheme="majorHAnsi"/>
        </w:rPr>
        <w:t xml:space="preserve">przez Wykonawcę </w:t>
      </w:r>
      <w:r w:rsidR="00157FBC" w:rsidRPr="00285DA7">
        <w:rPr>
          <w:rFonts w:asciiTheme="majorHAnsi" w:hAnsiTheme="majorHAnsi" w:cstheme="majorHAnsi"/>
        </w:rPr>
        <w:t xml:space="preserve">systemu w taki sposób, aby był on niezgodny z przepisami BHP (np. </w:t>
      </w:r>
      <w:r w:rsidR="0044600E" w:rsidRPr="00285DA7">
        <w:rPr>
          <w:rFonts w:asciiTheme="majorHAnsi" w:hAnsiTheme="majorHAnsi" w:cstheme="majorHAnsi"/>
        </w:rPr>
        <w:t>przewody</w:t>
      </w:r>
      <w:r w:rsidR="00157FBC" w:rsidRPr="00285DA7">
        <w:rPr>
          <w:rFonts w:asciiTheme="majorHAnsi" w:hAnsiTheme="majorHAnsi" w:cstheme="majorHAnsi"/>
        </w:rPr>
        <w:t xml:space="preserve"> układane w przejściach</w:t>
      </w:r>
      <w:r w:rsidR="0044600E" w:rsidRPr="00285DA7">
        <w:rPr>
          <w:rFonts w:asciiTheme="majorHAnsi" w:hAnsiTheme="majorHAnsi" w:cstheme="majorHAnsi"/>
        </w:rPr>
        <w:t>/ciągach komunikacyjnych</w:t>
      </w:r>
      <w:r w:rsidR="00157FBC" w:rsidRPr="00285DA7">
        <w:rPr>
          <w:rFonts w:asciiTheme="majorHAnsi" w:hAnsiTheme="majorHAnsi" w:cstheme="majorHAnsi"/>
        </w:rPr>
        <w:t>).</w:t>
      </w:r>
    </w:p>
    <w:p w14:paraId="43893B46" w14:textId="77777777" w:rsidR="00E41F52" w:rsidRPr="00285DA7" w:rsidRDefault="00E41F52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Wszystkie </w:t>
      </w:r>
      <w:r w:rsidR="00156C8C" w:rsidRPr="00285DA7">
        <w:rPr>
          <w:rFonts w:asciiTheme="majorHAnsi" w:hAnsiTheme="majorHAnsi" w:cstheme="majorHAnsi"/>
        </w:rPr>
        <w:t xml:space="preserve">zastosowane </w:t>
      </w:r>
      <w:r w:rsidRPr="00285DA7">
        <w:rPr>
          <w:rFonts w:asciiTheme="majorHAnsi" w:hAnsiTheme="majorHAnsi" w:cstheme="majorHAnsi"/>
        </w:rPr>
        <w:t>rejestratory bezprzewodowe zostaną podłączone przez Wykonawcę przez dedykowane i dostarczone przez Wykonawcę kompatybilne zasilacze sieciowe</w:t>
      </w:r>
      <w:r w:rsidR="001F2A44">
        <w:rPr>
          <w:rFonts w:asciiTheme="majorHAnsi" w:hAnsiTheme="majorHAnsi" w:cstheme="majorHAnsi"/>
        </w:rPr>
        <w:t xml:space="preserve"> 230 V</w:t>
      </w:r>
      <w:r w:rsidRPr="00285DA7">
        <w:rPr>
          <w:rFonts w:asciiTheme="majorHAnsi" w:hAnsiTheme="majorHAnsi" w:cstheme="majorHAnsi"/>
        </w:rPr>
        <w:t>. Wykonawca dostarczy przedłużacz</w:t>
      </w:r>
      <w:r w:rsidR="001019AF" w:rsidRPr="00285DA7">
        <w:rPr>
          <w:rFonts w:asciiTheme="majorHAnsi" w:hAnsiTheme="majorHAnsi" w:cstheme="majorHAnsi"/>
        </w:rPr>
        <w:t>e</w:t>
      </w:r>
      <w:r w:rsidRPr="00285DA7">
        <w:rPr>
          <w:rFonts w:asciiTheme="majorHAnsi" w:hAnsiTheme="majorHAnsi" w:cstheme="majorHAnsi"/>
        </w:rPr>
        <w:t xml:space="preserve"> prądow</w:t>
      </w:r>
      <w:r w:rsidR="001019AF" w:rsidRPr="00285DA7">
        <w:rPr>
          <w:rFonts w:asciiTheme="majorHAnsi" w:hAnsiTheme="majorHAnsi" w:cstheme="majorHAnsi"/>
        </w:rPr>
        <w:t>e</w:t>
      </w:r>
      <w:r w:rsidRPr="00285DA7">
        <w:rPr>
          <w:rFonts w:asciiTheme="majorHAnsi" w:hAnsiTheme="majorHAnsi" w:cstheme="majorHAnsi"/>
        </w:rPr>
        <w:t xml:space="preserve"> do podłączenia rejestratorów – jeśli zajdzie taka potrzeba</w:t>
      </w:r>
      <w:r w:rsidR="001019AF" w:rsidRPr="00285DA7">
        <w:rPr>
          <w:rFonts w:asciiTheme="majorHAnsi" w:hAnsiTheme="majorHAnsi" w:cstheme="majorHAnsi"/>
        </w:rPr>
        <w:t>.</w:t>
      </w:r>
    </w:p>
    <w:p w14:paraId="02B3C945" w14:textId="77777777" w:rsidR="001019AF" w:rsidRDefault="001019AF" w:rsidP="001019AF">
      <w:pPr>
        <w:pStyle w:val="Akapitzlist"/>
        <w:numPr>
          <w:ilvl w:val="3"/>
          <w:numId w:val="1"/>
        </w:numPr>
        <w:ind w:left="2835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 przypadku podłączenia rejestratorów do urządzeń chłodniczych Zamawiający wymaga, aby były one zasilane z tego samego obwodu prądowego co urządzenie chłodnicze w celu monitorowania stanu zasilania </w:t>
      </w:r>
      <w:r w:rsidR="001F2A44">
        <w:rPr>
          <w:rFonts w:asciiTheme="majorHAnsi" w:hAnsiTheme="majorHAnsi" w:cstheme="majorHAnsi"/>
        </w:rPr>
        <w:t xml:space="preserve">urządzenia chłodniczego </w:t>
      </w:r>
      <w:r w:rsidRPr="00285DA7">
        <w:rPr>
          <w:rFonts w:asciiTheme="majorHAnsi" w:hAnsiTheme="majorHAnsi" w:cstheme="majorHAnsi"/>
        </w:rPr>
        <w:t>i rejestratora.</w:t>
      </w:r>
    </w:p>
    <w:p w14:paraId="463D1191" w14:textId="77777777" w:rsidR="0006743C" w:rsidRPr="00285DA7" w:rsidRDefault="0006743C" w:rsidP="0006743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Wszystkie dostarczone rejestratory przez </w:t>
      </w:r>
      <w:r w:rsidR="000556B1">
        <w:rPr>
          <w:rFonts w:asciiTheme="majorHAnsi" w:hAnsiTheme="majorHAnsi" w:cstheme="majorHAnsi"/>
        </w:rPr>
        <w:t>Wykonawcę muszą zostać wywzorcowane.</w:t>
      </w:r>
      <w:r>
        <w:rPr>
          <w:rFonts w:asciiTheme="majorHAnsi" w:hAnsiTheme="majorHAnsi" w:cstheme="majorHAnsi"/>
        </w:rPr>
        <w:t xml:space="preserve"> </w:t>
      </w:r>
    </w:p>
    <w:p w14:paraId="2FD7B5AE" w14:textId="77777777" w:rsidR="00D44B65" w:rsidRPr="00285DA7" w:rsidRDefault="00D44B65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Wykonawca dostarczy serwerowy system rejestrujący parametry przekazywane przez zainstalowane i dostarczone </w:t>
      </w:r>
      <w:r w:rsidR="00330BE4" w:rsidRPr="00285DA7">
        <w:rPr>
          <w:rFonts w:asciiTheme="majorHAnsi" w:hAnsiTheme="majorHAnsi" w:cstheme="majorHAnsi"/>
          <w:color w:val="000000"/>
          <w:shd w:val="clear" w:color="auto" w:fill="FFFFFF"/>
        </w:rPr>
        <w:t>rejestratory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T i TH. Wymagania s</w:t>
      </w:r>
      <w:r w:rsidR="00024FC8" w:rsidRPr="00285DA7">
        <w:rPr>
          <w:rFonts w:asciiTheme="majorHAnsi" w:hAnsiTheme="majorHAnsi" w:cstheme="majorHAnsi"/>
          <w:color w:val="000000"/>
          <w:shd w:val="clear" w:color="auto" w:fill="FFFFFF"/>
        </w:rPr>
        <w:t>ytemu:</w:t>
      </w:r>
    </w:p>
    <w:p w14:paraId="0161A211" w14:textId="77777777" w:rsidR="00024FC8" w:rsidRPr="00285DA7" w:rsidRDefault="00024F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zainstaluje dostarczony system oraz wszystkie niezbędne komponenty oraz licencje na serwerze Zamawiającego</w:t>
      </w:r>
      <w:r w:rsidR="00BA372F">
        <w:rPr>
          <w:rFonts w:asciiTheme="majorHAnsi" w:hAnsiTheme="majorHAnsi" w:cstheme="majorHAnsi"/>
        </w:rPr>
        <w:t xml:space="preserve"> w celu jego poprawnej pracy</w:t>
      </w:r>
      <w:r w:rsidRPr="00285DA7">
        <w:rPr>
          <w:rFonts w:asciiTheme="majorHAnsi" w:hAnsiTheme="majorHAnsi" w:cstheme="majorHAnsi"/>
        </w:rPr>
        <w:t>.</w:t>
      </w:r>
    </w:p>
    <w:p w14:paraId="19930F17" w14:textId="77777777" w:rsidR="00024FC8" w:rsidRPr="00285DA7" w:rsidRDefault="00024F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Zamawiający będzie mógł korzystać z systemu bez konieczności przedłużania licencji (brak ograniczeń czasowych)</w:t>
      </w:r>
      <w:r w:rsidR="00BA372F">
        <w:rPr>
          <w:rFonts w:asciiTheme="majorHAnsi" w:hAnsiTheme="majorHAnsi" w:cstheme="majorHAnsi"/>
        </w:rPr>
        <w:t xml:space="preserve"> – nawet po zrealizowaniu umowy oraz po zakończeniu okresu gwarancyjnego</w:t>
      </w:r>
      <w:r w:rsidRPr="00285DA7">
        <w:rPr>
          <w:rFonts w:asciiTheme="majorHAnsi" w:hAnsiTheme="majorHAnsi" w:cstheme="majorHAnsi"/>
        </w:rPr>
        <w:t>.</w:t>
      </w:r>
    </w:p>
    <w:p w14:paraId="39B69F94" w14:textId="77777777" w:rsidR="00024FC8" w:rsidRPr="00285DA7" w:rsidRDefault="00024F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Liczba </w:t>
      </w:r>
      <w:r w:rsidR="00DE3BE2" w:rsidRPr="00285DA7">
        <w:rPr>
          <w:rFonts w:asciiTheme="majorHAnsi" w:hAnsiTheme="majorHAnsi" w:cstheme="majorHAnsi"/>
        </w:rPr>
        <w:t>dostarczonych</w:t>
      </w:r>
      <w:r w:rsidRPr="00285DA7">
        <w:rPr>
          <w:rFonts w:asciiTheme="majorHAnsi" w:hAnsiTheme="majorHAnsi" w:cstheme="majorHAnsi"/>
        </w:rPr>
        <w:t xml:space="preserve"> licencji ma obejmować wszystkie dostarczone urządzenia w ramach budowy tego systemu (w tym wszystkie </w:t>
      </w:r>
      <w:r w:rsidR="00330BE4" w:rsidRPr="00285DA7">
        <w:rPr>
          <w:rFonts w:asciiTheme="majorHAnsi" w:hAnsiTheme="majorHAnsi" w:cstheme="majorHAnsi"/>
        </w:rPr>
        <w:t>rejestratory</w:t>
      </w:r>
      <w:r w:rsidRPr="00285DA7">
        <w:rPr>
          <w:rFonts w:asciiTheme="majorHAnsi" w:hAnsiTheme="majorHAnsi" w:cstheme="majorHAnsi"/>
        </w:rPr>
        <w:t xml:space="preserve"> T i TH) oraz zawier</w:t>
      </w:r>
      <w:r w:rsidR="00BB10B2" w:rsidRPr="00285DA7">
        <w:rPr>
          <w:rFonts w:asciiTheme="majorHAnsi" w:hAnsiTheme="majorHAnsi" w:cstheme="majorHAnsi"/>
        </w:rPr>
        <w:t xml:space="preserve">ać możliwość </w:t>
      </w:r>
      <w:r w:rsidR="000865F2">
        <w:rPr>
          <w:rFonts w:asciiTheme="majorHAnsi" w:hAnsiTheme="majorHAnsi" w:cstheme="majorHAnsi"/>
        </w:rPr>
        <w:t>w przyszłości</w:t>
      </w:r>
      <w:r w:rsidR="000865F2" w:rsidRPr="00285DA7">
        <w:rPr>
          <w:rFonts w:asciiTheme="majorHAnsi" w:hAnsiTheme="majorHAnsi" w:cstheme="majorHAnsi"/>
        </w:rPr>
        <w:t xml:space="preserve"> </w:t>
      </w:r>
      <w:r w:rsidR="00BB10B2" w:rsidRPr="00285DA7">
        <w:rPr>
          <w:rFonts w:asciiTheme="majorHAnsi" w:hAnsiTheme="majorHAnsi" w:cstheme="majorHAnsi"/>
        </w:rPr>
        <w:t xml:space="preserve">podłączenia min. </w:t>
      </w:r>
      <w:r w:rsidR="00080B79">
        <w:rPr>
          <w:rFonts w:asciiTheme="majorHAnsi" w:hAnsiTheme="majorHAnsi" w:cstheme="majorHAnsi"/>
        </w:rPr>
        <w:t>15</w:t>
      </w:r>
      <w:r w:rsidRPr="00285DA7">
        <w:rPr>
          <w:rFonts w:asciiTheme="majorHAnsi" w:hAnsiTheme="majorHAnsi" w:cstheme="majorHAnsi"/>
        </w:rPr>
        <w:t xml:space="preserve">% </w:t>
      </w:r>
      <w:r w:rsidR="00DE3BE2" w:rsidRPr="00285DA7">
        <w:rPr>
          <w:rFonts w:asciiTheme="majorHAnsi" w:hAnsiTheme="majorHAnsi" w:cstheme="majorHAnsi"/>
        </w:rPr>
        <w:t xml:space="preserve">dodatkowych urządzeń </w:t>
      </w:r>
      <w:r w:rsidRPr="00285DA7">
        <w:rPr>
          <w:rFonts w:asciiTheme="majorHAnsi" w:hAnsiTheme="majorHAnsi" w:cstheme="majorHAnsi"/>
        </w:rPr>
        <w:t xml:space="preserve">w stosunku do </w:t>
      </w:r>
      <w:r w:rsidR="00DE3BE2" w:rsidRPr="00285DA7">
        <w:rPr>
          <w:rFonts w:asciiTheme="majorHAnsi" w:hAnsiTheme="majorHAnsi" w:cstheme="majorHAnsi"/>
        </w:rPr>
        <w:t>wyjściowej liczby urządzeń</w:t>
      </w:r>
      <w:r w:rsidR="008468CF">
        <w:rPr>
          <w:rFonts w:asciiTheme="majorHAnsi" w:hAnsiTheme="majorHAnsi" w:cstheme="majorHAnsi"/>
        </w:rPr>
        <w:t xml:space="preserve"> </w:t>
      </w:r>
      <w:r w:rsidR="00DE3BE2" w:rsidRPr="00285DA7">
        <w:rPr>
          <w:rFonts w:asciiTheme="majorHAnsi" w:hAnsiTheme="majorHAnsi" w:cstheme="majorHAnsi"/>
        </w:rPr>
        <w:t>(na które licencja jest wymagana).</w:t>
      </w:r>
    </w:p>
    <w:p w14:paraId="2E14B4EA" w14:textId="77777777" w:rsidR="00170BF7" w:rsidRPr="00285DA7" w:rsidRDefault="00170BF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przekaże Zmawiającemu wszystkie niezbędne dane dostępowe do zaoferowanego systemu (loginy, hasła dostępowe) oraz wszelką dokumentację</w:t>
      </w:r>
      <w:r w:rsidR="002D08B3" w:rsidRPr="00285DA7">
        <w:rPr>
          <w:rFonts w:asciiTheme="majorHAnsi" w:hAnsiTheme="majorHAnsi" w:cstheme="majorHAnsi"/>
        </w:rPr>
        <w:t xml:space="preserve"> konieczną do odtworzenia </w:t>
      </w:r>
      <w:r w:rsidR="005D7B8B" w:rsidRPr="00285DA7">
        <w:rPr>
          <w:rFonts w:asciiTheme="majorHAnsi" w:hAnsiTheme="majorHAnsi" w:cstheme="majorHAnsi"/>
        </w:rPr>
        <w:t xml:space="preserve">systemu </w:t>
      </w:r>
      <w:r w:rsidR="002D08B3" w:rsidRPr="00285DA7">
        <w:rPr>
          <w:rFonts w:asciiTheme="majorHAnsi" w:hAnsiTheme="majorHAnsi" w:cstheme="majorHAnsi"/>
        </w:rPr>
        <w:t>po awarii</w:t>
      </w:r>
      <w:r w:rsidRPr="00285DA7">
        <w:rPr>
          <w:rFonts w:asciiTheme="majorHAnsi" w:hAnsiTheme="majorHAnsi" w:cstheme="majorHAnsi"/>
        </w:rPr>
        <w:t>.</w:t>
      </w:r>
    </w:p>
    <w:p w14:paraId="6B6D4361" w14:textId="77777777" w:rsidR="00BB10B2" w:rsidRPr="00285DA7" w:rsidRDefault="00C80453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zobowiązany jest do przekazania na nośniku (płyta CD/DVD lub pendrive) plików instalacyjnych dostarczonego oprogramowania wraz z kluczem licencyjnym (jeśli aplikacja takiego wymaga) oraz dokumentacj</w:t>
      </w:r>
      <w:r w:rsidR="000865F2">
        <w:rPr>
          <w:rFonts w:asciiTheme="majorHAnsi" w:hAnsiTheme="majorHAnsi" w:cstheme="majorHAnsi"/>
        </w:rPr>
        <w:t>ę</w:t>
      </w:r>
      <w:r w:rsidRPr="00285DA7">
        <w:rPr>
          <w:rFonts w:asciiTheme="majorHAnsi" w:hAnsiTheme="majorHAnsi" w:cstheme="majorHAnsi"/>
        </w:rPr>
        <w:t xml:space="preserve"> umożliwiającą </w:t>
      </w:r>
      <w:proofErr w:type="spellStart"/>
      <w:r w:rsidRPr="00285DA7">
        <w:rPr>
          <w:rFonts w:asciiTheme="majorHAnsi" w:hAnsiTheme="majorHAnsi" w:cstheme="majorHAnsi"/>
        </w:rPr>
        <w:t>reinstalację</w:t>
      </w:r>
      <w:proofErr w:type="spellEnd"/>
      <w:r w:rsidRPr="00285DA7">
        <w:rPr>
          <w:rFonts w:asciiTheme="majorHAnsi" w:hAnsiTheme="majorHAnsi" w:cstheme="majorHAnsi"/>
        </w:rPr>
        <w:t xml:space="preserve"> dostarczonego systemu do monitoringu.</w:t>
      </w:r>
      <w:r w:rsidR="00BB10B2" w:rsidRPr="00285DA7">
        <w:rPr>
          <w:rFonts w:asciiTheme="majorHAnsi" w:hAnsiTheme="majorHAnsi" w:cstheme="majorHAnsi"/>
        </w:rPr>
        <w:t xml:space="preserve"> </w:t>
      </w:r>
    </w:p>
    <w:p w14:paraId="59BEE04A" w14:textId="77777777" w:rsidR="00D13F4E" w:rsidRPr="00285DA7" w:rsidRDefault="00D13F4E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musi mieć </w:t>
      </w:r>
      <w:r w:rsidR="000865F2">
        <w:rPr>
          <w:rFonts w:asciiTheme="majorHAnsi" w:hAnsiTheme="majorHAnsi" w:cstheme="majorHAnsi"/>
        </w:rPr>
        <w:t>funkcję</w:t>
      </w:r>
      <w:r w:rsidRPr="00285DA7">
        <w:rPr>
          <w:rFonts w:asciiTheme="majorHAnsi" w:hAnsiTheme="majorHAnsi" w:cstheme="majorHAnsi"/>
        </w:rPr>
        <w:t xml:space="preserve"> administratora, która pozwala tworzyć różne konta użytkowników oraz nadawać im uprawnienia:</w:t>
      </w:r>
    </w:p>
    <w:p w14:paraId="0AAF610F" w14:textId="77777777" w:rsidR="00D13F4E" w:rsidRPr="00285DA7" w:rsidRDefault="00D13F4E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Użytkownik ma zdalny dostęp poprzez dedykowaną aplikację</w:t>
      </w:r>
      <w:r w:rsidR="00162BC7" w:rsidRPr="00285DA7">
        <w:rPr>
          <w:rFonts w:asciiTheme="majorHAnsi" w:hAnsiTheme="majorHAnsi" w:cstheme="majorHAnsi"/>
        </w:rPr>
        <w:t xml:space="preserve"> zainstalowaną na dowolnym komputerze</w:t>
      </w:r>
      <w:r w:rsidRPr="00285DA7">
        <w:rPr>
          <w:rFonts w:asciiTheme="majorHAnsi" w:hAnsiTheme="majorHAnsi" w:cstheme="majorHAnsi"/>
        </w:rPr>
        <w:t xml:space="preserve"> </w:t>
      </w:r>
      <w:r w:rsidR="00A00AB0" w:rsidRPr="00285DA7">
        <w:rPr>
          <w:rFonts w:asciiTheme="majorHAnsi" w:hAnsiTheme="majorHAnsi" w:cstheme="majorHAnsi"/>
        </w:rPr>
        <w:t xml:space="preserve">z system min. </w:t>
      </w:r>
      <w:r w:rsidR="00D57640">
        <w:rPr>
          <w:rFonts w:asciiTheme="majorHAnsi" w:hAnsiTheme="majorHAnsi" w:cstheme="majorHAnsi"/>
        </w:rPr>
        <w:t>posiadane p</w:t>
      </w:r>
      <w:r w:rsidR="00186A09">
        <w:rPr>
          <w:rFonts w:asciiTheme="majorHAnsi" w:hAnsiTheme="majorHAnsi" w:cstheme="majorHAnsi"/>
        </w:rPr>
        <w:t>rzez Zamawiającego systemy opera</w:t>
      </w:r>
      <w:r w:rsidR="00D57640">
        <w:rPr>
          <w:rFonts w:asciiTheme="majorHAnsi" w:hAnsiTheme="majorHAnsi" w:cstheme="majorHAnsi"/>
        </w:rPr>
        <w:t xml:space="preserve">cyjne </w:t>
      </w:r>
      <w:r w:rsidR="00A00AB0" w:rsidRPr="00285DA7">
        <w:rPr>
          <w:rFonts w:asciiTheme="majorHAnsi" w:hAnsiTheme="majorHAnsi" w:cstheme="majorHAnsi"/>
        </w:rPr>
        <w:t xml:space="preserve">Windows 7/10 - 32/64 bity </w:t>
      </w:r>
      <w:r w:rsidR="005D7B8B" w:rsidRPr="00285DA7">
        <w:rPr>
          <w:rFonts w:asciiTheme="majorHAnsi" w:hAnsiTheme="majorHAnsi" w:cstheme="majorHAnsi"/>
        </w:rPr>
        <w:t>i/</w:t>
      </w:r>
      <w:r w:rsidRPr="00285DA7">
        <w:rPr>
          <w:rFonts w:asciiTheme="majorHAnsi" w:hAnsiTheme="majorHAnsi" w:cstheme="majorHAnsi"/>
        </w:rPr>
        <w:t xml:space="preserve">lub </w:t>
      </w:r>
      <w:r w:rsidR="00162BC7" w:rsidRPr="00285DA7">
        <w:rPr>
          <w:rFonts w:asciiTheme="majorHAnsi" w:hAnsiTheme="majorHAnsi" w:cstheme="majorHAnsi"/>
        </w:rPr>
        <w:t xml:space="preserve">poprzez aplikację </w:t>
      </w:r>
      <w:r w:rsidRPr="00285DA7">
        <w:rPr>
          <w:rFonts w:asciiTheme="majorHAnsi" w:hAnsiTheme="majorHAnsi" w:cstheme="majorHAnsi"/>
        </w:rPr>
        <w:t xml:space="preserve"> </w:t>
      </w:r>
      <w:r w:rsidR="00162BC7" w:rsidRPr="00285DA7">
        <w:rPr>
          <w:rFonts w:asciiTheme="majorHAnsi" w:hAnsiTheme="majorHAnsi" w:cstheme="majorHAnsi"/>
        </w:rPr>
        <w:t xml:space="preserve">działającą za pośrednictwem przeglądarki </w:t>
      </w:r>
      <w:r w:rsidRPr="00285DA7">
        <w:rPr>
          <w:rFonts w:asciiTheme="majorHAnsi" w:hAnsiTheme="majorHAnsi" w:cstheme="majorHAnsi"/>
        </w:rPr>
        <w:t>internetowej</w:t>
      </w:r>
      <w:r w:rsidR="00BB10B2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 xml:space="preserve">do </w:t>
      </w:r>
      <w:r w:rsidR="00F12BCF" w:rsidRPr="00285DA7">
        <w:rPr>
          <w:rFonts w:asciiTheme="majorHAnsi" w:hAnsiTheme="majorHAnsi" w:cstheme="majorHAnsi"/>
        </w:rPr>
        <w:t xml:space="preserve">zarządzania i/lub odczytu </w:t>
      </w:r>
      <w:r w:rsidRPr="00285DA7">
        <w:rPr>
          <w:rFonts w:asciiTheme="majorHAnsi" w:hAnsiTheme="majorHAnsi" w:cstheme="majorHAnsi"/>
        </w:rPr>
        <w:t>wskazanych przez a</w:t>
      </w:r>
      <w:r w:rsidR="00BB10B2" w:rsidRPr="00285DA7">
        <w:rPr>
          <w:rFonts w:asciiTheme="majorHAnsi" w:hAnsiTheme="majorHAnsi" w:cstheme="majorHAnsi"/>
        </w:rPr>
        <w:t xml:space="preserve">dministratora </w:t>
      </w:r>
      <w:r w:rsidR="000519B5" w:rsidRPr="00285DA7">
        <w:rPr>
          <w:rFonts w:asciiTheme="majorHAnsi" w:hAnsiTheme="majorHAnsi" w:cstheme="majorHAnsi"/>
        </w:rPr>
        <w:t>grupy</w:t>
      </w:r>
      <w:r w:rsidR="00BB10B2"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rejestratorów</w:t>
      </w:r>
      <w:r w:rsidR="00162BC7" w:rsidRPr="00285DA7">
        <w:rPr>
          <w:rFonts w:asciiTheme="majorHAnsi" w:hAnsiTheme="majorHAnsi" w:cstheme="majorHAnsi"/>
        </w:rPr>
        <w:t>.</w:t>
      </w:r>
    </w:p>
    <w:p w14:paraId="052B3EB1" w14:textId="77777777" w:rsidR="00D13F4E" w:rsidRPr="00285DA7" w:rsidRDefault="00D13F4E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Użytkownik może odczytywać wskazania zadanych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(w tym pomiaru temperatury oraz wilgotności względnej) oraz stan naładowania baterii,</w:t>
      </w:r>
    </w:p>
    <w:p w14:paraId="6710AF4A" w14:textId="77777777" w:rsidR="002F6E35" w:rsidRPr="00285DA7" w:rsidRDefault="002F6E35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lastRenderedPageBreak/>
        <w:t>Użytkownik</w:t>
      </w:r>
      <w:r w:rsidR="00D13F4E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 xml:space="preserve">posiada możliwość generowania raportów zbiorczych z dowolnego okresu (przedziały min. godzinowy do </w:t>
      </w:r>
      <w:r w:rsidR="00234A20" w:rsidRPr="00285DA7">
        <w:rPr>
          <w:rFonts w:asciiTheme="majorHAnsi" w:hAnsiTheme="majorHAnsi" w:cstheme="majorHAnsi"/>
        </w:rPr>
        <w:t>okresu rozpoczęcia raportowania</w:t>
      </w:r>
      <w:r w:rsidRPr="00285DA7">
        <w:rPr>
          <w:rFonts w:asciiTheme="majorHAnsi" w:hAnsiTheme="majorHAnsi" w:cstheme="majorHAnsi"/>
        </w:rPr>
        <w:t>)</w:t>
      </w:r>
      <w:r w:rsidR="0053139A" w:rsidRPr="00285DA7">
        <w:rPr>
          <w:rFonts w:asciiTheme="majorHAnsi" w:hAnsiTheme="majorHAnsi" w:cstheme="majorHAnsi"/>
        </w:rPr>
        <w:t xml:space="preserve"> oraz zmiany widoków prezentowanych danych oraz jego wizualizacji oraz wysyłania go na zadeklarowanego maila,</w:t>
      </w:r>
    </w:p>
    <w:p w14:paraId="0621A36C" w14:textId="77777777" w:rsidR="00D13F4E" w:rsidRPr="00285DA7" w:rsidRDefault="00234A20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Użytkownik posiada możliwość deklarowania</w:t>
      </w:r>
      <w:r w:rsidR="00D13F4E" w:rsidRPr="00285DA7">
        <w:rPr>
          <w:rFonts w:asciiTheme="majorHAnsi" w:hAnsiTheme="majorHAnsi" w:cstheme="majorHAnsi"/>
        </w:rPr>
        <w:t xml:space="preserve"> przedziałów dokonywanych pomiarów </w:t>
      </w:r>
      <w:r w:rsidRPr="00285DA7">
        <w:rPr>
          <w:rFonts w:asciiTheme="majorHAnsi" w:hAnsiTheme="majorHAnsi" w:cstheme="majorHAnsi"/>
        </w:rPr>
        <w:t xml:space="preserve">przez każdy z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</w:t>
      </w:r>
      <w:r w:rsidR="00D13F4E" w:rsidRPr="00285DA7">
        <w:rPr>
          <w:rFonts w:asciiTheme="majorHAnsi" w:hAnsiTheme="majorHAnsi" w:cstheme="majorHAnsi"/>
        </w:rPr>
        <w:t xml:space="preserve">i </w:t>
      </w:r>
      <w:r w:rsidRPr="00285DA7">
        <w:rPr>
          <w:rFonts w:asciiTheme="majorHAnsi" w:hAnsiTheme="majorHAnsi" w:cstheme="majorHAnsi"/>
        </w:rPr>
        <w:t xml:space="preserve">wybierania możliwej drogi </w:t>
      </w:r>
      <w:r w:rsidR="00D13F4E" w:rsidRPr="00285DA7">
        <w:rPr>
          <w:rFonts w:asciiTheme="majorHAnsi" w:hAnsiTheme="majorHAnsi" w:cstheme="majorHAnsi"/>
        </w:rPr>
        <w:t>alarmowania</w:t>
      </w:r>
      <w:r w:rsidRPr="00285DA7">
        <w:rPr>
          <w:rFonts w:asciiTheme="majorHAnsi" w:hAnsiTheme="majorHAnsi" w:cstheme="majorHAnsi"/>
        </w:rPr>
        <w:t xml:space="preserve"> (np. </w:t>
      </w:r>
      <w:r w:rsidR="005D7B8B" w:rsidRPr="00285DA7">
        <w:rPr>
          <w:rFonts w:asciiTheme="majorHAnsi" w:hAnsiTheme="majorHAnsi" w:cstheme="majorHAnsi"/>
        </w:rPr>
        <w:t>„</w:t>
      </w:r>
      <w:r w:rsidRPr="00285DA7">
        <w:rPr>
          <w:rFonts w:asciiTheme="majorHAnsi" w:hAnsiTheme="majorHAnsi" w:cstheme="majorHAnsi"/>
        </w:rPr>
        <w:t>tylko email</w:t>
      </w:r>
      <w:r w:rsidR="005D7B8B" w:rsidRPr="00285DA7">
        <w:rPr>
          <w:rFonts w:asciiTheme="majorHAnsi" w:hAnsiTheme="majorHAnsi" w:cstheme="majorHAnsi"/>
        </w:rPr>
        <w:t>” oraz „</w:t>
      </w:r>
      <w:r w:rsidRPr="00285DA7">
        <w:rPr>
          <w:rFonts w:asciiTheme="majorHAnsi" w:hAnsiTheme="majorHAnsi" w:cstheme="majorHAnsi"/>
        </w:rPr>
        <w:t>tylko sms</w:t>
      </w:r>
      <w:r w:rsidR="005D7B8B" w:rsidRPr="00285DA7">
        <w:rPr>
          <w:rFonts w:asciiTheme="majorHAnsi" w:hAnsiTheme="majorHAnsi" w:cstheme="majorHAnsi"/>
        </w:rPr>
        <w:t>” oraz „</w:t>
      </w:r>
      <w:r w:rsidR="00F44FF2" w:rsidRPr="00285DA7">
        <w:rPr>
          <w:rFonts w:asciiTheme="majorHAnsi" w:hAnsiTheme="majorHAnsi" w:cstheme="majorHAnsi"/>
        </w:rPr>
        <w:t xml:space="preserve">równocześnie </w:t>
      </w:r>
      <w:r w:rsidRPr="00285DA7">
        <w:rPr>
          <w:rFonts w:asciiTheme="majorHAnsi" w:hAnsiTheme="majorHAnsi" w:cstheme="majorHAnsi"/>
        </w:rPr>
        <w:t>email i sms</w:t>
      </w:r>
      <w:r w:rsidR="005D7B8B" w:rsidRPr="00285DA7">
        <w:rPr>
          <w:rFonts w:asciiTheme="majorHAnsi" w:hAnsiTheme="majorHAnsi" w:cstheme="majorHAnsi"/>
        </w:rPr>
        <w:t>”</w:t>
      </w:r>
      <w:r w:rsidRPr="00285DA7">
        <w:rPr>
          <w:rFonts w:asciiTheme="majorHAnsi" w:hAnsiTheme="majorHAnsi" w:cstheme="majorHAnsi"/>
        </w:rPr>
        <w:t>)</w:t>
      </w:r>
      <w:r w:rsidR="006B3B96" w:rsidRPr="00285DA7">
        <w:rPr>
          <w:rFonts w:asciiTheme="majorHAnsi" w:hAnsiTheme="majorHAnsi" w:cstheme="majorHAnsi"/>
        </w:rPr>
        <w:t xml:space="preserve"> – przy czym </w:t>
      </w:r>
      <w:r w:rsidR="00FA6FEE" w:rsidRPr="00285DA7">
        <w:rPr>
          <w:rFonts w:asciiTheme="majorHAnsi" w:hAnsiTheme="majorHAnsi" w:cstheme="majorHAnsi"/>
        </w:rPr>
        <w:t>użytkownik</w:t>
      </w:r>
      <w:r w:rsidR="006B3B96" w:rsidRPr="00285DA7">
        <w:rPr>
          <w:rFonts w:asciiTheme="majorHAnsi" w:hAnsiTheme="majorHAnsi" w:cstheme="majorHAnsi"/>
        </w:rPr>
        <w:t xml:space="preserve"> ma możliwość wpisu min. </w:t>
      </w:r>
      <w:r w:rsidR="00FA6FEE" w:rsidRPr="00285DA7">
        <w:rPr>
          <w:rFonts w:asciiTheme="majorHAnsi" w:hAnsiTheme="majorHAnsi" w:cstheme="majorHAnsi"/>
        </w:rPr>
        <w:t>3 adresów mailowych oraz min. 3 numerów telefonów komórkowych w obr</w:t>
      </w:r>
      <w:r w:rsidR="005D7B8B" w:rsidRPr="00285DA7">
        <w:rPr>
          <w:rFonts w:asciiTheme="majorHAnsi" w:hAnsiTheme="majorHAnsi" w:cstheme="majorHAnsi"/>
        </w:rPr>
        <w:t>ębie jednego czujnika T oraz TH, na które to adresy/numery będą wysyłane powiadamiania alarmowe.</w:t>
      </w:r>
    </w:p>
    <w:p w14:paraId="53870B2C" w14:textId="77777777" w:rsidR="00F44FF2" w:rsidRPr="00285DA7" w:rsidRDefault="00F44FF2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Oprogramowanie (system dostarczony przez Wykonawcę nie może wprowadzać ograniczeń co do:</w:t>
      </w:r>
    </w:p>
    <w:p w14:paraId="7EC485E0" w14:textId="77777777" w:rsidR="00F44FF2" w:rsidRPr="00285DA7" w:rsidRDefault="00F44FF2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liczby terminali/komputerów końcowych (klienckich) podłączonych jedocześnie do serwera i dokonujących odczytu/modyfikacji,</w:t>
      </w:r>
    </w:p>
    <w:p w14:paraId="5450DBFC" w14:textId="77777777" w:rsidR="00F44FF2" w:rsidRPr="00285DA7" w:rsidRDefault="00F44FF2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liczby zalogowanych użytkowników (liczba aktywnych sesji),</w:t>
      </w:r>
    </w:p>
    <w:p w14:paraId="3D1424E5" w14:textId="77777777" w:rsidR="00F21600" w:rsidRPr="00285DA7" w:rsidRDefault="00F21600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liczby </w:t>
      </w:r>
      <w:r w:rsidR="00686075" w:rsidRPr="00285DA7">
        <w:rPr>
          <w:rFonts w:asciiTheme="majorHAnsi" w:hAnsiTheme="majorHAnsi" w:cstheme="majorHAnsi"/>
        </w:rPr>
        <w:t>użytkowników</w:t>
      </w:r>
      <w:r w:rsidRPr="00285DA7">
        <w:rPr>
          <w:rFonts w:asciiTheme="majorHAnsi" w:hAnsiTheme="majorHAnsi" w:cstheme="majorHAnsi"/>
        </w:rPr>
        <w:t>,</w:t>
      </w:r>
    </w:p>
    <w:p w14:paraId="48D83092" w14:textId="77777777" w:rsidR="00162BC7" w:rsidRPr="00285DA7" w:rsidRDefault="00F44FF2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liczby grup użytkowników.</w:t>
      </w:r>
    </w:p>
    <w:p w14:paraId="28CC208A" w14:textId="056D811A" w:rsidR="00402979" w:rsidRPr="00285DA7" w:rsidRDefault="00402979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Zamawiający nie dopuszcza, aby którakolwiek cześć systemu dostarczanego przez Wykonawcę obsługiwana była przez tzw. </w:t>
      </w:r>
      <w:r w:rsidRPr="00285DA7">
        <w:rPr>
          <w:rFonts w:asciiTheme="majorHAnsi" w:hAnsiTheme="majorHAnsi" w:cstheme="majorHAnsi"/>
          <w:i/>
        </w:rPr>
        <w:t>środowisko chmurowe</w:t>
      </w:r>
      <w:r w:rsidRPr="00285DA7">
        <w:rPr>
          <w:rFonts w:asciiTheme="majorHAnsi" w:hAnsiTheme="majorHAnsi" w:cstheme="majorHAnsi"/>
        </w:rPr>
        <w:t xml:space="preserve"> – wszystkie komponenty systemy muszą być uruchamiane i zainstalowane w środowisku</w:t>
      </w:r>
      <w:r w:rsidR="00F21600" w:rsidRPr="00285DA7">
        <w:rPr>
          <w:rFonts w:asciiTheme="majorHAnsi" w:hAnsiTheme="majorHAnsi" w:cstheme="majorHAnsi"/>
        </w:rPr>
        <w:t xml:space="preserve"> serwerowym</w:t>
      </w:r>
      <w:r w:rsidRPr="00285DA7">
        <w:rPr>
          <w:rFonts w:asciiTheme="majorHAnsi" w:hAnsiTheme="majorHAnsi" w:cstheme="majorHAnsi"/>
        </w:rPr>
        <w:t xml:space="preserve"> Zmawiającego.</w:t>
      </w:r>
      <w:r w:rsidR="00D950E0">
        <w:rPr>
          <w:rFonts w:asciiTheme="majorHAnsi" w:hAnsiTheme="majorHAnsi" w:cstheme="majorHAnsi"/>
        </w:rPr>
        <w:t xml:space="preserve"> </w:t>
      </w:r>
      <w:r w:rsidR="00587328" w:rsidRPr="00587328">
        <w:rPr>
          <w:rFonts w:asciiTheme="majorHAnsi" w:hAnsiTheme="majorHAnsi" w:cstheme="majorHAnsi"/>
          <w:highlight w:val="red"/>
        </w:rPr>
        <w:t>Zamawiający udostępni dedykowany wirtualny serwer w środowisku Vmware, przy założeniu, że wymogi sprzętowe nie przekraczają parametrów: 4 CPU, 16 GB RAM, przestrzeń dyskowa 500 GB. W takim wypadku Zmawiający dostarczy licencję na system operacyjny Windows Server, natomiast nie zapewnia innych licencji  - w tym SQL. W przeciwnym wypadku Wykonawca musi dostarczyć infrastrukturę serwerową zgodnie z wymagan</w:t>
      </w:r>
      <w:r w:rsidR="005E4AA3">
        <w:rPr>
          <w:rFonts w:asciiTheme="majorHAnsi" w:hAnsiTheme="majorHAnsi" w:cstheme="majorHAnsi"/>
          <w:highlight w:val="red"/>
        </w:rPr>
        <w:t>iami zawartymi w Załączniku nr 1c</w:t>
      </w:r>
      <w:bookmarkStart w:id="0" w:name="_GoBack"/>
      <w:bookmarkEnd w:id="0"/>
      <w:r w:rsidR="00587328" w:rsidRPr="00587328">
        <w:rPr>
          <w:rFonts w:asciiTheme="majorHAnsi" w:hAnsiTheme="majorHAnsi" w:cstheme="majorHAnsi"/>
          <w:highlight w:val="red"/>
        </w:rPr>
        <w:t xml:space="preserve"> do specyfikacji.</w:t>
      </w:r>
    </w:p>
    <w:p w14:paraId="3A091D42" w14:textId="77777777" w:rsidR="00FF1F17" w:rsidRPr="00285DA7" w:rsidRDefault="006B3B96" w:rsidP="00A1550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Wykonawca dostarczy, zamontuje i skonfiguruje 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>modem</w:t>
      </w:r>
      <w:r w:rsidR="00A1550B">
        <w:rPr>
          <w:rFonts w:asciiTheme="majorHAnsi" w:hAnsiTheme="majorHAnsi" w:cstheme="majorHAnsi"/>
          <w:color w:val="000000"/>
          <w:shd w:val="clear" w:color="auto" w:fill="FFFFFF"/>
        </w:rPr>
        <w:t>/bramkę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0002C6" w:rsidRPr="00285DA7">
        <w:rPr>
          <w:rFonts w:asciiTheme="majorHAnsi" w:hAnsiTheme="majorHAnsi" w:cstheme="majorHAnsi"/>
          <w:color w:val="000000"/>
          <w:shd w:val="clear" w:color="auto" w:fill="FFFFFF"/>
        </w:rPr>
        <w:t>GSM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>/GPRS</w:t>
      </w:r>
      <w:r w:rsidR="000002C6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(sprzętowa bramka sms) </w:t>
      </w:r>
      <w:r w:rsidR="00FF1F17" w:rsidRPr="00285DA7">
        <w:rPr>
          <w:rFonts w:asciiTheme="majorHAnsi" w:hAnsiTheme="majorHAnsi" w:cstheme="majorHAnsi"/>
          <w:color w:val="000000"/>
          <w:shd w:val="clear" w:color="auto" w:fill="FFFFFF"/>
        </w:rPr>
        <w:t>podłączony</w:t>
      </w:r>
      <w:r w:rsidR="000002C6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do serwera</w:t>
      </w:r>
      <w:r w:rsidR="00FF1F17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w taki sposób, aby mógł wysyłać </w:t>
      </w:r>
      <w:r w:rsidR="003260F9" w:rsidRPr="00285DA7">
        <w:rPr>
          <w:rFonts w:asciiTheme="majorHAnsi" w:hAnsiTheme="majorHAnsi" w:cstheme="majorHAnsi"/>
          <w:color w:val="000000"/>
          <w:shd w:val="clear" w:color="auto" w:fill="FFFFFF"/>
        </w:rPr>
        <w:t>ostrzeżenia</w:t>
      </w:r>
      <w:r w:rsidR="00FF1F17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do użytkowników.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Lokalizację modemu należy skonsultować z Zamawiającym i uzyskać jego zgodę na instalację, przy czym modem musi znajdować się w skutecznym zasięgu sieci operatorskiej. Kartę SIM dostarczy Zamawiający i to on będzie ponosił opłaty utrzymaniowe (abonament + koszty usług). Bramka ma mieć możliwość podłączenia karty SIM dowolnego operatora (brak tzw. blokady SIMLOCK).</w:t>
      </w:r>
      <w:r w:rsidR="002D08B3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Wykonawca przekaże wszystkie dane niezbędne do zalogowania się na poziomie administracyjnym do modemu</w:t>
      </w:r>
      <w:r w:rsidR="00A1550B">
        <w:rPr>
          <w:rFonts w:asciiTheme="majorHAnsi" w:hAnsiTheme="majorHAnsi" w:cstheme="majorHAnsi"/>
          <w:color w:val="000000"/>
          <w:shd w:val="clear" w:color="auto" w:fill="FFFFFF"/>
        </w:rPr>
        <w:t xml:space="preserve"> GSM/GPRS</w:t>
      </w:r>
      <w:r w:rsidR="002D08B3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(adres/login/hasło/itp.).</w:t>
      </w:r>
      <w:r w:rsidR="006740DF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Modem </w:t>
      </w:r>
      <w:r w:rsidR="00A1550B" w:rsidRPr="00A1550B">
        <w:rPr>
          <w:rFonts w:asciiTheme="majorHAnsi" w:hAnsiTheme="majorHAnsi" w:cstheme="majorHAnsi"/>
          <w:color w:val="000000"/>
          <w:shd w:val="clear" w:color="auto" w:fill="FFFFFF"/>
        </w:rPr>
        <w:t xml:space="preserve">GSM/GPRS </w:t>
      </w:r>
      <w:r w:rsidR="006740DF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ma być dopuszczony do </w:t>
      </w:r>
      <w:r w:rsidR="00A1550B">
        <w:rPr>
          <w:rFonts w:asciiTheme="majorHAnsi" w:hAnsiTheme="majorHAnsi" w:cstheme="majorHAnsi"/>
          <w:color w:val="000000"/>
          <w:shd w:val="clear" w:color="auto" w:fill="FFFFFF"/>
        </w:rPr>
        <w:t xml:space="preserve">użytku </w:t>
      </w:r>
      <w:r w:rsidR="006740DF" w:rsidRPr="00285DA7">
        <w:rPr>
          <w:rFonts w:asciiTheme="majorHAnsi" w:hAnsiTheme="majorHAnsi" w:cstheme="majorHAnsi"/>
          <w:color w:val="000000"/>
          <w:shd w:val="clear" w:color="auto" w:fill="FFFFFF"/>
        </w:rPr>
        <w:t>na terenie Unii Europejskiej.</w:t>
      </w:r>
    </w:p>
    <w:p w14:paraId="0AB43FA0" w14:textId="77777777" w:rsidR="00AA323E" w:rsidRPr="00285DA7" w:rsidRDefault="00AA323E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Aplikacja </w:t>
      </w:r>
      <w:r w:rsidRPr="00285DA7">
        <w:rPr>
          <w:rFonts w:asciiTheme="majorHAnsi" w:hAnsiTheme="majorHAnsi" w:cstheme="majorHAnsi"/>
        </w:rPr>
        <w:t>musi być w stanie real</w:t>
      </w:r>
      <w:r w:rsidR="002D08B3" w:rsidRPr="00285DA7">
        <w:rPr>
          <w:rFonts w:asciiTheme="majorHAnsi" w:hAnsiTheme="majorHAnsi" w:cstheme="majorHAnsi"/>
        </w:rPr>
        <w:t>izować równolegle i niezależnie</w:t>
      </w:r>
      <w:r w:rsidRPr="00285DA7">
        <w:rPr>
          <w:rFonts w:asciiTheme="majorHAnsi" w:hAnsiTheme="majorHAnsi" w:cstheme="majorHAnsi"/>
        </w:rPr>
        <w:t xml:space="preserve"> odczyt parametrów z wszystkich podłączonych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w czasie rzeczywistym</w:t>
      </w:r>
      <w:r w:rsidR="002D08B3" w:rsidRPr="00285DA7">
        <w:rPr>
          <w:rFonts w:asciiTheme="majorHAnsi" w:hAnsiTheme="majorHAnsi" w:cstheme="majorHAnsi"/>
        </w:rPr>
        <w:t>: min.: odczyt temperatury</w:t>
      </w:r>
      <w:r w:rsidR="00F95843" w:rsidRPr="00285DA7">
        <w:rPr>
          <w:rFonts w:asciiTheme="majorHAnsi" w:hAnsiTheme="majorHAnsi" w:cstheme="majorHAnsi"/>
        </w:rPr>
        <w:t>, wilgotność</w:t>
      </w:r>
      <w:r w:rsidR="002D08B3" w:rsidRPr="00285DA7">
        <w:rPr>
          <w:rFonts w:asciiTheme="majorHAnsi" w:hAnsiTheme="majorHAnsi" w:cstheme="majorHAnsi"/>
        </w:rPr>
        <w:t xml:space="preserve"> względnej i</w:t>
      </w:r>
      <w:r w:rsidR="00F95843" w:rsidRPr="00285DA7">
        <w:rPr>
          <w:rFonts w:asciiTheme="majorHAnsi" w:hAnsiTheme="majorHAnsi" w:cstheme="majorHAnsi"/>
        </w:rPr>
        <w:t xml:space="preserve"> stan baterii.</w:t>
      </w:r>
    </w:p>
    <w:p w14:paraId="3FF99E03" w14:textId="77777777" w:rsidR="0053139A" w:rsidRPr="00285DA7" w:rsidRDefault="0053139A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musi umożliwiać nadawanie indywidulanych nazw </w:t>
      </w:r>
      <w:r w:rsidR="00686075" w:rsidRPr="00285DA7">
        <w:rPr>
          <w:rFonts w:asciiTheme="majorHAnsi" w:hAnsiTheme="majorHAnsi" w:cstheme="majorHAnsi"/>
        </w:rPr>
        <w:t>rejestratorom</w:t>
      </w:r>
      <w:r w:rsidRPr="00285DA7">
        <w:rPr>
          <w:rFonts w:asciiTheme="majorHAnsi" w:hAnsiTheme="majorHAnsi" w:cstheme="majorHAnsi"/>
        </w:rPr>
        <w:t xml:space="preserve"> </w:t>
      </w:r>
      <w:r w:rsidR="00306517" w:rsidRPr="00285DA7">
        <w:rPr>
          <w:rFonts w:asciiTheme="majorHAnsi" w:hAnsiTheme="majorHAnsi" w:cstheme="majorHAnsi"/>
        </w:rPr>
        <w:t xml:space="preserve">oraz mieć możliwość ich katalogowania </w:t>
      </w:r>
      <w:r w:rsidRPr="00285DA7">
        <w:rPr>
          <w:rFonts w:asciiTheme="majorHAnsi" w:hAnsiTheme="majorHAnsi" w:cstheme="majorHAnsi"/>
        </w:rPr>
        <w:t>w celu ich lokalizacji bądź grupowania.</w:t>
      </w:r>
    </w:p>
    <w:p w14:paraId="662FBE77" w14:textId="77777777" w:rsidR="00F95843" w:rsidRPr="00285DA7" w:rsidRDefault="00686075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lastRenderedPageBreak/>
        <w:t>System</w:t>
      </w:r>
      <w:r w:rsidR="00F95843" w:rsidRPr="00285DA7">
        <w:rPr>
          <w:rFonts w:asciiTheme="majorHAnsi" w:hAnsiTheme="majorHAnsi" w:cstheme="majorHAnsi"/>
        </w:rPr>
        <w:t xml:space="preserve"> musi mieć opcję administratora, która pozwala tworzyć różne konta użytkowników oraz nadawać im uprawnienia związane z deklarowaniem przedziałów </w:t>
      </w:r>
      <w:r w:rsidR="00D13F4E" w:rsidRPr="00285DA7">
        <w:rPr>
          <w:rFonts w:asciiTheme="majorHAnsi" w:hAnsiTheme="majorHAnsi" w:cstheme="majorHAnsi"/>
        </w:rPr>
        <w:t xml:space="preserve">dokonywanych pomiarów </w:t>
      </w:r>
      <w:r w:rsidR="00C80453" w:rsidRPr="00285DA7">
        <w:rPr>
          <w:rFonts w:asciiTheme="majorHAnsi" w:hAnsiTheme="majorHAnsi" w:cstheme="majorHAnsi"/>
        </w:rPr>
        <w:t>i alarmowania</w:t>
      </w:r>
      <w:r w:rsidR="00D13F4E" w:rsidRPr="00285DA7">
        <w:rPr>
          <w:rFonts w:asciiTheme="majorHAnsi" w:hAnsiTheme="majorHAnsi" w:cstheme="majorHAnsi"/>
        </w:rPr>
        <w:t xml:space="preserve"> przez każdy z </w:t>
      </w:r>
      <w:r w:rsidR="00330BE4" w:rsidRPr="00285DA7">
        <w:rPr>
          <w:rFonts w:asciiTheme="majorHAnsi" w:hAnsiTheme="majorHAnsi" w:cstheme="majorHAnsi"/>
        </w:rPr>
        <w:t>rejestratorów</w:t>
      </w:r>
      <w:r w:rsidR="00D13F4E" w:rsidRPr="00285DA7">
        <w:rPr>
          <w:rFonts w:asciiTheme="majorHAnsi" w:hAnsiTheme="majorHAnsi" w:cstheme="majorHAnsi"/>
        </w:rPr>
        <w:t xml:space="preserve"> T i TH</w:t>
      </w:r>
      <w:r w:rsidR="00F95843" w:rsidRPr="00285DA7">
        <w:rPr>
          <w:rFonts w:asciiTheme="majorHAnsi" w:hAnsiTheme="majorHAnsi" w:cstheme="majorHAnsi"/>
        </w:rPr>
        <w:t>.</w:t>
      </w:r>
    </w:p>
    <w:p w14:paraId="50AAD237" w14:textId="77777777" w:rsidR="00AA323E" w:rsidRPr="00285DA7" w:rsidRDefault="00686075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System</w:t>
      </w:r>
      <w:r w:rsidR="00AA323E" w:rsidRPr="00285DA7">
        <w:rPr>
          <w:rFonts w:asciiTheme="majorHAnsi" w:hAnsiTheme="majorHAnsi" w:cstheme="majorHAnsi"/>
        </w:rPr>
        <w:t xml:space="preserve"> powin</w:t>
      </w:r>
      <w:r w:rsidRPr="00285DA7">
        <w:rPr>
          <w:rFonts w:asciiTheme="majorHAnsi" w:hAnsiTheme="majorHAnsi" w:cstheme="majorHAnsi"/>
        </w:rPr>
        <w:t>ien</w:t>
      </w:r>
      <w:r w:rsidR="00AA323E" w:rsidRPr="00285DA7">
        <w:rPr>
          <w:rFonts w:asciiTheme="majorHAnsi" w:hAnsiTheme="majorHAnsi" w:cstheme="majorHAnsi"/>
        </w:rPr>
        <w:t xml:space="preserve"> mieć możliwość skonfigurowania widoków dla każdego z użytkowników tak, aby poszczególni użytkownicy widz</w:t>
      </w:r>
      <w:r w:rsidR="00F95843" w:rsidRPr="00285DA7">
        <w:rPr>
          <w:rFonts w:asciiTheme="majorHAnsi" w:hAnsiTheme="majorHAnsi" w:cstheme="majorHAnsi"/>
        </w:rPr>
        <w:t xml:space="preserve">ieli zadeklarowane wcześniej </w:t>
      </w:r>
      <w:r w:rsidR="00330BE4" w:rsidRPr="00285DA7">
        <w:rPr>
          <w:rFonts w:asciiTheme="majorHAnsi" w:hAnsiTheme="majorHAnsi" w:cstheme="majorHAnsi"/>
        </w:rPr>
        <w:t>rejestratory</w:t>
      </w:r>
      <w:r w:rsidR="00AA323E" w:rsidRPr="00285DA7">
        <w:rPr>
          <w:rFonts w:asciiTheme="majorHAnsi" w:hAnsiTheme="majorHAnsi" w:cstheme="majorHAnsi"/>
        </w:rPr>
        <w:t>.</w:t>
      </w:r>
    </w:p>
    <w:p w14:paraId="444F72E7" w14:textId="77777777" w:rsidR="00CB0C1A" w:rsidRPr="00285DA7" w:rsidRDefault="00F95843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powinien alarmować o </w:t>
      </w:r>
      <w:r w:rsidR="009A51F0" w:rsidRPr="00285DA7">
        <w:rPr>
          <w:rFonts w:asciiTheme="majorHAnsi" w:hAnsiTheme="majorHAnsi" w:cstheme="majorHAnsi"/>
        </w:rPr>
        <w:t>zaniku</w:t>
      </w:r>
      <w:r w:rsidRPr="00285DA7">
        <w:rPr>
          <w:rFonts w:asciiTheme="majorHAnsi" w:hAnsiTheme="majorHAnsi" w:cstheme="majorHAnsi"/>
        </w:rPr>
        <w:t xml:space="preserve"> zasilania</w:t>
      </w:r>
      <w:r w:rsidR="009A51F0" w:rsidRPr="00285DA7">
        <w:rPr>
          <w:rFonts w:asciiTheme="majorHAnsi" w:hAnsiTheme="majorHAnsi" w:cstheme="majorHAnsi"/>
        </w:rPr>
        <w:t xml:space="preserve"> sieciowego (230 V)</w:t>
      </w:r>
      <w:r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rejestratorów</w:t>
      </w:r>
      <w:r w:rsidR="0045146E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>i przejścia na</w:t>
      </w:r>
      <w:r w:rsidR="009A51F0" w:rsidRPr="00285DA7">
        <w:rPr>
          <w:rFonts w:asciiTheme="majorHAnsi" w:hAnsiTheme="majorHAnsi" w:cstheme="majorHAnsi"/>
        </w:rPr>
        <w:t xml:space="preserve"> zasilenie bateryjne</w:t>
      </w:r>
      <w:r w:rsidR="00DB4A8B" w:rsidRPr="00285DA7">
        <w:rPr>
          <w:rFonts w:asciiTheme="majorHAnsi" w:hAnsiTheme="majorHAnsi" w:cstheme="majorHAnsi"/>
        </w:rPr>
        <w:t xml:space="preserve"> (dotyczy rejestratorów z wyposażeniem bateryjnym)</w:t>
      </w:r>
      <w:r w:rsidR="00CB0C1A" w:rsidRPr="00285DA7">
        <w:rPr>
          <w:rFonts w:asciiTheme="majorHAnsi" w:hAnsiTheme="majorHAnsi" w:cstheme="majorHAnsi"/>
        </w:rPr>
        <w:t>.</w:t>
      </w:r>
    </w:p>
    <w:p w14:paraId="36F7E97A" w14:textId="77777777" w:rsidR="00023A57" w:rsidRPr="00285DA7" w:rsidRDefault="00CB0C1A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System powinien alarmować o utracie połączenia</w:t>
      </w:r>
      <w:r w:rsidR="00402979" w:rsidRPr="00285DA7">
        <w:rPr>
          <w:rFonts w:asciiTheme="majorHAnsi" w:hAnsiTheme="majorHAnsi" w:cstheme="majorHAnsi"/>
        </w:rPr>
        <w:t xml:space="preserve"> z czujnikami</w:t>
      </w:r>
      <w:r w:rsidR="009A51F0" w:rsidRPr="00285DA7">
        <w:rPr>
          <w:rFonts w:asciiTheme="majorHAnsi" w:hAnsiTheme="majorHAnsi" w:cstheme="majorHAnsi"/>
        </w:rPr>
        <w:t xml:space="preserve"> (alarm o braku komunikacji)</w:t>
      </w:r>
      <w:r w:rsidR="00402979" w:rsidRPr="00285DA7">
        <w:rPr>
          <w:rFonts w:asciiTheme="majorHAnsi" w:hAnsiTheme="majorHAnsi" w:cstheme="majorHAnsi"/>
        </w:rPr>
        <w:t>.</w:t>
      </w:r>
    </w:p>
    <w:p w14:paraId="5FC4B3D4" w14:textId="77777777" w:rsidR="009A51F0" w:rsidRPr="00285DA7" w:rsidRDefault="009A51F0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Brak ograniczeń w zakresie definiowania progów pomiarowych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>.</w:t>
      </w:r>
    </w:p>
    <w:p w14:paraId="1833A2EF" w14:textId="77777777" w:rsidR="009A51F0" w:rsidRPr="00285DA7" w:rsidRDefault="009A51F0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System powinien alarmować o braku zapisów do bazy danych.</w:t>
      </w:r>
    </w:p>
    <w:p w14:paraId="0FFE7947" w14:textId="77777777" w:rsidR="009A51F0" w:rsidRPr="00285DA7" w:rsidRDefault="009A51F0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powinien alarmować o błędach kalibracji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(np. odczyt poza zakresem pomiarowym czujnika).</w:t>
      </w:r>
    </w:p>
    <w:p w14:paraId="307F5317" w14:textId="77777777" w:rsidR="008261CC" w:rsidRPr="00285DA7" w:rsidRDefault="0040757A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zobowiązany je</w:t>
      </w:r>
      <w:r w:rsidR="008261CC" w:rsidRPr="00285DA7">
        <w:rPr>
          <w:rFonts w:asciiTheme="majorHAnsi" w:hAnsiTheme="majorHAnsi" w:cstheme="majorHAnsi"/>
        </w:rPr>
        <w:t xml:space="preserve">st do stworzenia po uzgodnieniu z Zamawiającym nazewnictwa </w:t>
      </w:r>
      <w:r w:rsidRPr="00285DA7">
        <w:rPr>
          <w:rFonts w:asciiTheme="majorHAnsi" w:hAnsiTheme="majorHAnsi" w:cstheme="majorHAnsi"/>
        </w:rPr>
        <w:t>grup</w:t>
      </w:r>
      <w:r w:rsidR="008261CC" w:rsidRPr="00285DA7">
        <w:rPr>
          <w:rFonts w:asciiTheme="majorHAnsi" w:hAnsiTheme="majorHAnsi" w:cstheme="majorHAnsi"/>
        </w:rPr>
        <w:t xml:space="preserve"> użytkowników oraz nazewnictwa </w:t>
      </w:r>
      <w:r w:rsidR="00330BE4" w:rsidRPr="00285DA7">
        <w:rPr>
          <w:rFonts w:asciiTheme="majorHAnsi" w:hAnsiTheme="majorHAnsi" w:cstheme="majorHAnsi"/>
        </w:rPr>
        <w:t>rejestratorów</w:t>
      </w:r>
      <w:r w:rsidR="0098340D" w:rsidRPr="00285DA7">
        <w:rPr>
          <w:rFonts w:asciiTheme="majorHAnsi" w:hAnsiTheme="majorHAnsi" w:cstheme="majorHAnsi"/>
        </w:rPr>
        <w:t xml:space="preserve"> oraz wprowadzenia ich do systemu</w:t>
      </w:r>
      <w:r w:rsidR="008261CC" w:rsidRPr="00285DA7">
        <w:rPr>
          <w:rFonts w:asciiTheme="majorHAnsi" w:hAnsiTheme="majorHAnsi" w:cstheme="majorHAnsi"/>
        </w:rPr>
        <w:t>.</w:t>
      </w:r>
    </w:p>
    <w:p w14:paraId="1FA358F9" w14:textId="77777777" w:rsidR="0040757A" w:rsidRPr="00285DA7" w:rsidRDefault="008261CC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zobowiązany jest do stworzenia</w:t>
      </w:r>
      <w:r w:rsidR="0098340D" w:rsidRPr="00285DA7">
        <w:rPr>
          <w:rFonts w:asciiTheme="majorHAnsi" w:hAnsiTheme="majorHAnsi" w:cstheme="majorHAnsi"/>
        </w:rPr>
        <w:t xml:space="preserve"> w dostarczanym systemie</w:t>
      </w:r>
      <w:r w:rsidRPr="00285DA7">
        <w:rPr>
          <w:rFonts w:asciiTheme="majorHAnsi" w:hAnsiTheme="majorHAnsi" w:cstheme="majorHAnsi"/>
        </w:rPr>
        <w:t xml:space="preserve"> po uzgodnieniu z Zamawiającym przyporządkowania</w:t>
      </w:r>
      <w:r w:rsidR="0040757A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>wcześniej ustalonych grup użytkowników z ustalonymi czujnikami.</w:t>
      </w:r>
    </w:p>
    <w:p w14:paraId="58990419" w14:textId="77777777" w:rsidR="0098340D" w:rsidRPr="00285DA7" w:rsidRDefault="0098340D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Wykonawca przeszkoli min. 3 osoby Zamawiającego </w:t>
      </w:r>
      <w:r w:rsidR="00A60368">
        <w:rPr>
          <w:rFonts w:asciiTheme="majorHAnsi" w:hAnsiTheme="majorHAnsi" w:cstheme="majorHAnsi"/>
        </w:rPr>
        <w:t>w zakresie</w:t>
      </w:r>
      <w:r w:rsidRPr="00285DA7">
        <w:rPr>
          <w:rFonts w:asciiTheme="majorHAnsi" w:hAnsiTheme="majorHAnsi" w:cstheme="majorHAnsi"/>
        </w:rPr>
        <w:t xml:space="preserve"> obsługi, konfiguracji, zarządzania</w:t>
      </w:r>
      <w:r w:rsidR="00A60368">
        <w:rPr>
          <w:rFonts w:asciiTheme="majorHAnsi" w:hAnsiTheme="majorHAnsi" w:cstheme="majorHAnsi"/>
        </w:rPr>
        <w:t xml:space="preserve"> systemem</w:t>
      </w:r>
      <w:r w:rsidR="00166882" w:rsidRPr="00285DA7">
        <w:rPr>
          <w:rFonts w:asciiTheme="majorHAnsi" w:hAnsiTheme="majorHAnsi" w:cstheme="majorHAnsi"/>
        </w:rPr>
        <w:t xml:space="preserve">, tworzenia kopii zapasowej, usuwania usterek oraz </w:t>
      </w:r>
      <w:proofErr w:type="spellStart"/>
      <w:r w:rsidR="007A20C8" w:rsidRPr="00285DA7">
        <w:rPr>
          <w:rFonts w:asciiTheme="majorHAnsi" w:hAnsiTheme="majorHAnsi" w:cstheme="majorHAnsi"/>
        </w:rPr>
        <w:t>r</w:t>
      </w:r>
      <w:r w:rsidR="00166882" w:rsidRPr="00285DA7">
        <w:rPr>
          <w:rFonts w:asciiTheme="majorHAnsi" w:hAnsiTheme="majorHAnsi" w:cstheme="majorHAnsi"/>
        </w:rPr>
        <w:t>einstalacj</w:t>
      </w:r>
      <w:r w:rsidR="00A60368">
        <w:rPr>
          <w:rFonts w:asciiTheme="majorHAnsi" w:hAnsiTheme="majorHAnsi" w:cstheme="majorHAnsi"/>
        </w:rPr>
        <w:t>i</w:t>
      </w:r>
      <w:proofErr w:type="spellEnd"/>
      <w:r w:rsidR="00166882" w:rsidRPr="00285DA7">
        <w:rPr>
          <w:rFonts w:asciiTheme="majorHAnsi" w:hAnsiTheme="majorHAnsi" w:cstheme="majorHAnsi"/>
        </w:rPr>
        <w:t xml:space="preserve"> systemu w razie awarii lub przewróceni</w:t>
      </w:r>
      <w:r w:rsidR="00A60368">
        <w:rPr>
          <w:rFonts w:asciiTheme="majorHAnsi" w:hAnsiTheme="majorHAnsi" w:cstheme="majorHAnsi"/>
        </w:rPr>
        <w:t>a</w:t>
      </w:r>
      <w:r w:rsidR="00166882" w:rsidRPr="00285DA7">
        <w:rPr>
          <w:rFonts w:asciiTheme="majorHAnsi" w:hAnsiTheme="majorHAnsi" w:cstheme="majorHAnsi"/>
        </w:rPr>
        <w:t xml:space="preserve"> go z </w:t>
      </w:r>
      <w:r w:rsidR="00A60368" w:rsidRPr="00285DA7">
        <w:rPr>
          <w:rFonts w:asciiTheme="majorHAnsi" w:hAnsiTheme="majorHAnsi" w:cstheme="majorHAnsi"/>
        </w:rPr>
        <w:t>kop</w:t>
      </w:r>
      <w:r w:rsidR="00A60368">
        <w:rPr>
          <w:rFonts w:asciiTheme="majorHAnsi" w:hAnsiTheme="majorHAnsi" w:cstheme="majorHAnsi"/>
        </w:rPr>
        <w:t>ii</w:t>
      </w:r>
      <w:r w:rsidR="00166882" w:rsidRPr="00285DA7">
        <w:rPr>
          <w:rFonts w:asciiTheme="majorHAnsi" w:hAnsiTheme="majorHAnsi" w:cstheme="majorHAnsi"/>
        </w:rPr>
        <w:t xml:space="preserve"> zapasowej/</w:t>
      </w:r>
      <w:proofErr w:type="spellStart"/>
      <w:r w:rsidR="00166882" w:rsidRPr="00285DA7">
        <w:rPr>
          <w:rFonts w:asciiTheme="majorHAnsi" w:hAnsiTheme="majorHAnsi" w:cstheme="majorHAnsi"/>
        </w:rPr>
        <w:t>backup’u</w:t>
      </w:r>
      <w:proofErr w:type="spellEnd"/>
      <w:r w:rsidR="00166882" w:rsidRPr="00285DA7">
        <w:rPr>
          <w:rFonts w:asciiTheme="majorHAnsi" w:hAnsiTheme="majorHAnsi" w:cstheme="majorHAnsi"/>
        </w:rPr>
        <w:t>. Szkolenie musi trwać mim. 1 dzień roboczy, wykorzystywać aspekty teoretyczne i praktyczne oraz zostać potwierdzone stosowym protokołem zawierającym zakres przeprowadzonego szkolenia, datę  i miejsce oraz podpisy osób uczestniczących w szkoleniu.</w:t>
      </w:r>
    </w:p>
    <w:p w14:paraId="013F2367" w14:textId="747609F0" w:rsidR="003B7A58" w:rsidRPr="000301AC" w:rsidRDefault="00586924" w:rsidP="00133A84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 xml:space="preserve">Zamawiający przeprowadzi wizję lokalną w wybranych obiektach Nowej Siedziby Szpitala </w:t>
      </w:r>
      <w:r w:rsidRPr="000301AC">
        <w:rPr>
          <w:rFonts w:asciiTheme="majorHAnsi" w:hAnsiTheme="majorHAnsi" w:cstheme="majorHAnsi"/>
        </w:rPr>
        <w:t xml:space="preserve">Uniwersyteckiego </w:t>
      </w:r>
      <w:r w:rsidR="000301AC" w:rsidRPr="000301AC">
        <w:rPr>
          <w:rFonts w:asciiTheme="majorHAnsi" w:hAnsiTheme="majorHAnsi" w:cstheme="majorHAnsi"/>
        </w:rPr>
        <w:t>(w którym wykonywana będzie</w:t>
      </w:r>
      <w:r w:rsidR="001122CC" w:rsidRPr="000301AC">
        <w:rPr>
          <w:rFonts w:asciiTheme="majorHAnsi" w:hAnsiTheme="majorHAnsi" w:cstheme="majorHAnsi"/>
        </w:rPr>
        <w:t xml:space="preserve"> dostawa</w:t>
      </w:r>
      <w:r w:rsidR="00133A84" w:rsidRPr="000301AC">
        <w:rPr>
          <w:rFonts w:asciiTheme="majorHAnsi" w:hAnsiTheme="majorHAnsi" w:cstheme="majorHAnsi"/>
        </w:rPr>
        <w:t>)</w:t>
      </w:r>
      <w:r w:rsidR="007A6D3A" w:rsidRPr="000301AC">
        <w:rPr>
          <w:rFonts w:asciiTheme="majorHAnsi" w:hAnsiTheme="majorHAnsi" w:cstheme="majorHAnsi"/>
        </w:rPr>
        <w:t>.</w:t>
      </w:r>
    </w:p>
    <w:p w14:paraId="6E3DE49B" w14:textId="77777777" w:rsidR="00AE235C" w:rsidRPr="00285DA7" w:rsidRDefault="00AE235C" w:rsidP="00133A84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przekaże Zamawiającemu dokumen</w:t>
      </w:r>
      <w:r w:rsidR="00633A3C" w:rsidRPr="00285DA7">
        <w:rPr>
          <w:rFonts w:asciiTheme="majorHAnsi" w:hAnsiTheme="majorHAnsi" w:cstheme="majorHAnsi"/>
        </w:rPr>
        <w:t xml:space="preserve">tację powykonawczą </w:t>
      </w:r>
      <w:r w:rsidR="000973BE" w:rsidRPr="00285DA7">
        <w:rPr>
          <w:rFonts w:asciiTheme="majorHAnsi" w:hAnsiTheme="majorHAnsi" w:cstheme="majorHAnsi"/>
        </w:rPr>
        <w:t xml:space="preserve">dostarczonego systemu </w:t>
      </w:r>
      <w:r w:rsidR="00566084" w:rsidRPr="00285DA7">
        <w:rPr>
          <w:rFonts w:asciiTheme="majorHAnsi" w:hAnsiTheme="majorHAnsi" w:cstheme="majorHAnsi"/>
        </w:rPr>
        <w:t xml:space="preserve">w języku polskim (w wersji drukowanej oraz cyfrowej na nośniku CD/DVD lub pendrive) </w:t>
      </w:r>
      <w:r w:rsidR="00633A3C" w:rsidRPr="00285DA7">
        <w:rPr>
          <w:rFonts w:asciiTheme="majorHAnsi" w:hAnsiTheme="majorHAnsi" w:cstheme="majorHAnsi"/>
        </w:rPr>
        <w:t xml:space="preserve">zawierającą </w:t>
      </w:r>
      <w:r w:rsidR="00E57CF2" w:rsidRPr="00285DA7">
        <w:rPr>
          <w:rFonts w:asciiTheme="majorHAnsi" w:hAnsiTheme="majorHAnsi" w:cstheme="majorHAnsi"/>
        </w:rPr>
        <w:t>min.</w:t>
      </w:r>
      <w:r w:rsidR="00633A3C" w:rsidRPr="00285DA7">
        <w:rPr>
          <w:rFonts w:asciiTheme="majorHAnsi" w:hAnsiTheme="majorHAnsi" w:cstheme="majorHAnsi"/>
        </w:rPr>
        <w:t>:</w:t>
      </w:r>
    </w:p>
    <w:p w14:paraId="5778055F" w14:textId="77777777" w:rsidR="00633A3C" w:rsidRPr="00285DA7" w:rsidRDefault="00633A3C" w:rsidP="00633A3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Schemat połączeń</w:t>
      </w:r>
      <w:r w:rsidR="00E57CF2" w:rsidRPr="00285DA7">
        <w:rPr>
          <w:rFonts w:asciiTheme="majorHAnsi" w:hAnsiTheme="majorHAnsi" w:cstheme="majorHAnsi"/>
        </w:rPr>
        <w:t xml:space="preserve"> logicznych pomiędzy urządzeniami systemu Wykonawcy</w:t>
      </w:r>
      <w:r w:rsidR="000973BE">
        <w:rPr>
          <w:rFonts w:asciiTheme="majorHAnsi" w:hAnsiTheme="majorHAnsi" w:cstheme="majorHAnsi"/>
        </w:rPr>
        <w:t xml:space="preserve"> wraz z wykazaniem rodzaju transmisji pomiędzy komponentami</w:t>
      </w:r>
      <w:r w:rsidRPr="00285DA7">
        <w:rPr>
          <w:rFonts w:asciiTheme="majorHAnsi" w:hAnsiTheme="majorHAnsi" w:cstheme="majorHAnsi"/>
        </w:rPr>
        <w:t>,</w:t>
      </w:r>
    </w:p>
    <w:p w14:paraId="3272E4A8" w14:textId="77777777" w:rsidR="00633A3C" w:rsidRPr="00285DA7" w:rsidRDefault="00633A3C" w:rsidP="00633A3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Wykaz użytych komponentów/urządzeń:</w:t>
      </w:r>
    </w:p>
    <w:p w14:paraId="7CBABE05" w14:textId="77777777" w:rsidR="00633A3C" w:rsidRPr="00285DA7" w:rsidRDefault="00633A3C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Typ rejestratora</w:t>
      </w:r>
      <w:r w:rsidR="00A539B2" w:rsidRPr="00285DA7">
        <w:rPr>
          <w:rFonts w:asciiTheme="majorHAnsi" w:hAnsiTheme="majorHAnsi" w:cstheme="majorHAnsi"/>
        </w:rPr>
        <w:t>/innego urządzenia</w:t>
      </w:r>
      <w:r w:rsidRPr="00285DA7">
        <w:rPr>
          <w:rFonts w:asciiTheme="majorHAnsi" w:hAnsiTheme="majorHAnsi" w:cstheme="majorHAnsi"/>
        </w:rPr>
        <w:t xml:space="preserve"> (LAN/Wi-Fi),</w:t>
      </w:r>
    </w:p>
    <w:p w14:paraId="2318C07A" w14:textId="77777777" w:rsidR="00633A3C" w:rsidRPr="00285DA7" w:rsidRDefault="00633A3C" w:rsidP="00633A3C">
      <w:pPr>
        <w:pStyle w:val="Akapitzlist"/>
        <w:numPr>
          <w:ilvl w:val="3"/>
          <w:numId w:val="1"/>
        </w:numPr>
        <w:ind w:left="2835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Rodzaj pomiaru/pomiarów (temperatura/temperatura i wilgotność względna),</w:t>
      </w:r>
    </w:p>
    <w:p w14:paraId="079CC923" w14:textId="77777777" w:rsidR="00633A3C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Marka rejestratora</w:t>
      </w:r>
      <w:r w:rsidR="00A539B2" w:rsidRPr="00285DA7">
        <w:rPr>
          <w:rFonts w:asciiTheme="majorHAnsi" w:hAnsiTheme="majorHAnsi" w:cstheme="majorHAnsi"/>
        </w:rPr>
        <w:t>/innego urządzenia</w:t>
      </w:r>
      <w:r w:rsidRPr="00285DA7">
        <w:rPr>
          <w:rFonts w:asciiTheme="majorHAnsi" w:hAnsiTheme="majorHAnsi" w:cstheme="majorHAnsi"/>
        </w:rPr>
        <w:t>,</w:t>
      </w:r>
    </w:p>
    <w:p w14:paraId="24DCFBC3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Model rejestratora</w:t>
      </w:r>
      <w:r w:rsidR="00A539B2" w:rsidRPr="00285DA7">
        <w:rPr>
          <w:rFonts w:asciiTheme="majorHAnsi" w:hAnsiTheme="majorHAnsi" w:cstheme="majorHAnsi"/>
        </w:rPr>
        <w:t>/innego urządzenia</w:t>
      </w:r>
      <w:r w:rsidRPr="00285DA7">
        <w:rPr>
          <w:rFonts w:asciiTheme="majorHAnsi" w:hAnsiTheme="majorHAnsi" w:cstheme="majorHAnsi"/>
        </w:rPr>
        <w:t>,</w:t>
      </w:r>
    </w:p>
    <w:p w14:paraId="4CB33C95" w14:textId="77777777" w:rsidR="00A539B2" w:rsidRPr="00285DA7" w:rsidRDefault="00A539B2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Numer seryjny rejestratora/innego urządzenia,</w:t>
      </w:r>
    </w:p>
    <w:p w14:paraId="13280AAE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Adres MAC (jeśli posiada),</w:t>
      </w:r>
    </w:p>
    <w:p w14:paraId="022E73EE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Adres IP (jeśli nadano),</w:t>
      </w:r>
    </w:p>
    <w:p w14:paraId="4B222636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lastRenderedPageBreak/>
        <w:t>Nr pomieszczenia (wg tabliczki na drzwiach</w:t>
      </w:r>
      <w:r w:rsidR="00333E3B" w:rsidRPr="00285DA7">
        <w:rPr>
          <w:rFonts w:asciiTheme="majorHAnsi" w:hAnsiTheme="majorHAnsi" w:cstheme="majorHAnsi"/>
        </w:rPr>
        <w:t xml:space="preserve"> pomieszczenia instalacji</w:t>
      </w:r>
      <w:r w:rsidRPr="00285DA7">
        <w:rPr>
          <w:rFonts w:asciiTheme="majorHAnsi" w:hAnsiTheme="majorHAnsi" w:cstheme="majorHAnsi"/>
        </w:rPr>
        <w:t>),</w:t>
      </w:r>
    </w:p>
    <w:p w14:paraId="7820BAA9" w14:textId="77777777" w:rsidR="00245957" w:rsidRPr="00285DA7" w:rsidRDefault="001075D4" w:rsidP="001075D4">
      <w:pPr>
        <w:pStyle w:val="Akapitzlist"/>
        <w:numPr>
          <w:ilvl w:val="3"/>
          <w:numId w:val="1"/>
        </w:numPr>
        <w:ind w:left="2835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Inne parametry (jeśli są dostępne i wymagane np. w celu rejestracji urządzenia w systemie Wykonawcy).</w:t>
      </w:r>
    </w:p>
    <w:p w14:paraId="1AA5DC75" w14:textId="77777777" w:rsidR="004772BA" w:rsidRPr="001122CC" w:rsidRDefault="00996259" w:rsidP="001122C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Dokumentację </w:t>
      </w:r>
      <w:r w:rsidR="00D376B9" w:rsidRPr="00285DA7">
        <w:rPr>
          <w:rFonts w:asciiTheme="majorHAnsi" w:hAnsiTheme="majorHAnsi" w:cstheme="majorHAnsi"/>
        </w:rPr>
        <w:t>techniczną</w:t>
      </w:r>
      <w:r w:rsidR="00D376B9">
        <w:rPr>
          <w:rFonts w:asciiTheme="majorHAnsi" w:hAnsiTheme="majorHAnsi" w:cstheme="majorHAnsi"/>
        </w:rPr>
        <w:t xml:space="preserve"> powykonawczą</w:t>
      </w:r>
      <w:r w:rsidRPr="00285DA7">
        <w:rPr>
          <w:rFonts w:asciiTheme="majorHAnsi" w:hAnsiTheme="majorHAnsi" w:cstheme="majorHAnsi"/>
        </w:rPr>
        <w:t xml:space="preserve"> </w:t>
      </w:r>
      <w:r w:rsidR="00D376B9">
        <w:rPr>
          <w:rFonts w:asciiTheme="majorHAnsi" w:hAnsiTheme="majorHAnsi" w:cstheme="majorHAnsi"/>
        </w:rPr>
        <w:t>oraz</w:t>
      </w:r>
      <w:r w:rsidRPr="00285DA7">
        <w:rPr>
          <w:rFonts w:asciiTheme="majorHAnsi" w:hAnsiTheme="majorHAnsi" w:cstheme="majorHAnsi"/>
        </w:rPr>
        <w:t xml:space="preserve"> instrukcje obsługi.</w:t>
      </w:r>
    </w:p>
    <w:p w14:paraId="6807401B" w14:textId="77777777" w:rsidR="004772BA" w:rsidRPr="00285DA7" w:rsidRDefault="004772BA" w:rsidP="00BF2C62">
      <w:pPr>
        <w:pStyle w:val="Akapitzlist"/>
        <w:jc w:val="both"/>
        <w:rPr>
          <w:rFonts w:asciiTheme="majorHAnsi" w:hAnsiTheme="majorHAnsi" w:cstheme="majorHAnsi"/>
        </w:rPr>
      </w:pPr>
    </w:p>
    <w:p w14:paraId="79333036" w14:textId="77777777" w:rsidR="00A31BD6" w:rsidRPr="00285DA7" w:rsidRDefault="00BF2C62" w:rsidP="00BF2C62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b/>
          <w:color w:val="000000"/>
        </w:rPr>
        <w:t>DEKLARACJE/</w:t>
      </w:r>
      <w:r w:rsidR="00DE4928" w:rsidRPr="00285DA7">
        <w:rPr>
          <w:rFonts w:asciiTheme="majorHAnsi" w:hAnsiTheme="majorHAnsi" w:cstheme="majorHAnsi"/>
          <w:b/>
          <w:color w:val="000000"/>
        </w:rPr>
        <w:t xml:space="preserve"> </w:t>
      </w:r>
      <w:r w:rsidRPr="00285DA7">
        <w:rPr>
          <w:rFonts w:asciiTheme="majorHAnsi" w:hAnsiTheme="majorHAnsi" w:cstheme="majorHAnsi"/>
          <w:b/>
          <w:color w:val="000000"/>
        </w:rPr>
        <w:t>CERTYFIKATY/</w:t>
      </w:r>
      <w:r w:rsidR="00DE4928" w:rsidRPr="00285DA7">
        <w:rPr>
          <w:rFonts w:asciiTheme="majorHAnsi" w:hAnsiTheme="majorHAnsi" w:cstheme="majorHAnsi"/>
          <w:b/>
          <w:color w:val="000000"/>
        </w:rPr>
        <w:t xml:space="preserve"> </w:t>
      </w:r>
      <w:r w:rsidRPr="00285DA7">
        <w:rPr>
          <w:rFonts w:asciiTheme="majorHAnsi" w:hAnsiTheme="majorHAnsi" w:cstheme="majorHAnsi"/>
          <w:b/>
          <w:color w:val="000000"/>
        </w:rPr>
        <w:t>WYMAGANIA DODATKOWE</w:t>
      </w:r>
    </w:p>
    <w:p w14:paraId="3BCD70BE" w14:textId="22566CBB" w:rsidR="00134260" w:rsidRPr="00586924" w:rsidRDefault="00134260" w:rsidP="00134260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Wykonawca dostarczy wykaz wszystkich wykorzystanych </w:t>
      </w:r>
      <w:r w:rsidR="00E50C8E" w:rsidRPr="00586924">
        <w:rPr>
          <w:rFonts w:asciiTheme="majorHAnsi" w:hAnsiTheme="majorHAnsi" w:cstheme="majorHAnsi"/>
          <w:color w:val="000000"/>
        </w:rPr>
        <w:t xml:space="preserve">(zaoferowanych) </w:t>
      </w:r>
      <w:r w:rsidR="00586924" w:rsidRPr="00586924">
        <w:rPr>
          <w:rFonts w:asciiTheme="majorHAnsi" w:hAnsiTheme="majorHAnsi" w:cstheme="majorHAnsi"/>
          <w:color w:val="000000"/>
        </w:rPr>
        <w:t xml:space="preserve">w </w:t>
      </w:r>
      <w:r w:rsidR="001122CC" w:rsidRPr="00586924">
        <w:rPr>
          <w:rFonts w:asciiTheme="majorHAnsi" w:hAnsiTheme="majorHAnsi" w:cstheme="majorHAnsi"/>
          <w:color w:val="000000"/>
        </w:rPr>
        <w:t>ramach postępowania</w:t>
      </w:r>
      <w:r w:rsidRPr="00586924">
        <w:rPr>
          <w:rFonts w:asciiTheme="majorHAnsi" w:hAnsiTheme="majorHAnsi" w:cstheme="majorHAnsi"/>
          <w:color w:val="000000"/>
        </w:rPr>
        <w:t xml:space="preserve"> </w:t>
      </w:r>
      <w:r w:rsidR="001A7183" w:rsidRPr="00586924">
        <w:rPr>
          <w:rFonts w:asciiTheme="majorHAnsi" w:hAnsiTheme="majorHAnsi" w:cstheme="majorHAnsi"/>
          <w:color w:val="000000"/>
        </w:rPr>
        <w:t>rejestratorów</w:t>
      </w:r>
      <w:r w:rsidR="00176270" w:rsidRPr="00586924">
        <w:rPr>
          <w:rFonts w:asciiTheme="majorHAnsi" w:hAnsiTheme="majorHAnsi" w:cstheme="majorHAnsi"/>
          <w:color w:val="000000"/>
        </w:rPr>
        <w:t xml:space="preserve"> (załącznik nr 1b do specyfikacji)</w:t>
      </w:r>
      <w:r w:rsidR="001A7183" w:rsidRPr="00586924">
        <w:rPr>
          <w:rFonts w:asciiTheme="majorHAnsi" w:hAnsiTheme="majorHAnsi" w:cstheme="majorHAnsi"/>
          <w:color w:val="000000"/>
        </w:rPr>
        <w:t>.</w:t>
      </w:r>
      <w:r w:rsidR="00586924" w:rsidRPr="00586924">
        <w:rPr>
          <w:rFonts w:asciiTheme="majorHAnsi" w:hAnsiTheme="majorHAnsi" w:cstheme="majorHAnsi"/>
          <w:color w:val="000000"/>
        </w:rPr>
        <w:t xml:space="preserve"> </w:t>
      </w:r>
      <w:r w:rsidR="00176270" w:rsidRPr="00586924">
        <w:rPr>
          <w:rFonts w:asciiTheme="majorHAnsi" w:hAnsiTheme="majorHAnsi" w:cstheme="majorHAnsi"/>
          <w:color w:val="000000"/>
        </w:rPr>
        <w:t>Wykaz powinien</w:t>
      </w:r>
      <w:r w:rsidR="00673CA5" w:rsidRPr="00586924">
        <w:rPr>
          <w:rFonts w:asciiTheme="majorHAnsi" w:hAnsiTheme="majorHAnsi" w:cstheme="majorHAnsi"/>
          <w:color w:val="000000"/>
        </w:rPr>
        <w:t xml:space="preserve"> zawierać min.</w:t>
      </w:r>
    </w:p>
    <w:p w14:paraId="536AFCDE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Markę rejestratora,</w:t>
      </w:r>
    </w:p>
    <w:p w14:paraId="4A73B44E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Model rejestratora,</w:t>
      </w:r>
    </w:p>
    <w:p w14:paraId="53D8DE24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Rodzaj mierzonego parametru/parametrów,</w:t>
      </w:r>
    </w:p>
    <w:p w14:paraId="41CEE1B2" w14:textId="77777777" w:rsidR="00673CA5" w:rsidRPr="00586924" w:rsidRDefault="00E50C8E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Kod producenta/</w:t>
      </w:r>
      <w:r w:rsidR="00520BC5" w:rsidRPr="00586924">
        <w:rPr>
          <w:rFonts w:asciiTheme="majorHAnsi" w:hAnsiTheme="majorHAnsi" w:cstheme="majorHAnsi"/>
          <w:color w:val="000000"/>
        </w:rPr>
        <w:t xml:space="preserve">kod </w:t>
      </w:r>
      <w:r w:rsidR="00673CA5" w:rsidRPr="00586924">
        <w:rPr>
          <w:rFonts w:asciiTheme="majorHAnsi" w:hAnsiTheme="majorHAnsi" w:cstheme="majorHAnsi"/>
          <w:color w:val="000000"/>
        </w:rPr>
        <w:t>produktu (jeśli nadano),</w:t>
      </w:r>
    </w:p>
    <w:p w14:paraId="38B5429B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Link www do strony internetowej producenta zaoferowanego rejestratora. </w:t>
      </w:r>
    </w:p>
    <w:p w14:paraId="1CC8FF17" w14:textId="126203C5" w:rsidR="00134260" w:rsidRPr="00586924" w:rsidRDefault="00134260" w:rsidP="00134260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Każdy </w:t>
      </w:r>
      <w:r w:rsidR="00176270" w:rsidRPr="00586924">
        <w:rPr>
          <w:rFonts w:asciiTheme="majorHAnsi" w:hAnsiTheme="majorHAnsi" w:cstheme="majorHAnsi"/>
          <w:color w:val="000000"/>
        </w:rPr>
        <w:t>zaoferowany (</w:t>
      </w:r>
      <w:r w:rsidRPr="00586924">
        <w:rPr>
          <w:rFonts w:asciiTheme="majorHAnsi" w:hAnsiTheme="majorHAnsi" w:cstheme="majorHAnsi"/>
          <w:color w:val="000000"/>
        </w:rPr>
        <w:t>wykorzystany</w:t>
      </w:r>
      <w:r w:rsidR="00176270" w:rsidRPr="00586924">
        <w:rPr>
          <w:rFonts w:asciiTheme="majorHAnsi" w:hAnsiTheme="majorHAnsi" w:cstheme="majorHAnsi"/>
          <w:color w:val="000000"/>
        </w:rPr>
        <w:t>)</w:t>
      </w:r>
      <w:r w:rsidRPr="00586924">
        <w:rPr>
          <w:rFonts w:asciiTheme="majorHAnsi" w:hAnsiTheme="majorHAnsi" w:cstheme="majorHAnsi"/>
          <w:color w:val="000000"/>
        </w:rPr>
        <w:t xml:space="preserve"> </w:t>
      </w:r>
      <w:r w:rsidR="001A7183" w:rsidRPr="00586924">
        <w:rPr>
          <w:rFonts w:asciiTheme="majorHAnsi" w:hAnsiTheme="majorHAnsi" w:cstheme="majorHAnsi"/>
          <w:color w:val="000000"/>
        </w:rPr>
        <w:t>rejestrator (T i TH)</w:t>
      </w:r>
      <w:r w:rsidRPr="00586924">
        <w:rPr>
          <w:rFonts w:asciiTheme="majorHAnsi" w:hAnsiTheme="majorHAnsi" w:cstheme="majorHAnsi"/>
          <w:color w:val="000000"/>
        </w:rPr>
        <w:t xml:space="preserve"> musi </w:t>
      </w:r>
      <w:r w:rsidR="001A7183" w:rsidRPr="00586924">
        <w:rPr>
          <w:rFonts w:asciiTheme="majorHAnsi" w:hAnsiTheme="majorHAnsi" w:cstheme="majorHAnsi"/>
          <w:color w:val="000000"/>
        </w:rPr>
        <w:t>posiadać</w:t>
      </w:r>
      <w:r w:rsidRPr="00586924">
        <w:rPr>
          <w:rFonts w:asciiTheme="majorHAnsi" w:hAnsiTheme="majorHAnsi" w:cstheme="majorHAnsi"/>
          <w:color w:val="000000"/>
        </w:rPr>
        <w:t>:</w:t>
      </w:r>
    </w:p>
    <w:p w14:paraId="65EED378" w14:textId="2F044465" w:rsidR="00134260" w:rsidRPr="00285DA7" w:rsidRDefault="00134260" w:rsidP="00134260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Certyfikat CE (fr. </w:t>
      </w:r>
      <w:proofErr w:type="spellStart"/>
      <w:r w:rsidRPr="00586924">
        <w:rPr>
          <w:rFonts w:asciiTheme="majorHAnsi" w:hAnsiTheme="majorHAnsi" w:cstheme="majorHAnsi"/>
          <w:i/>
          <w:color w:val="000000"/>
        </w:rPr>
        <w:t>Conformité</w:t>
      </w:r>
      <w:proofErr w:type="spellEnd"/>
      <w:r w:rsidRPr="00586924">
        <w:rPr>
          <w:rFonts w:asciiTheme="majorHAnsi" w:hAnsiTheme="majorHAnsi" w:cstheme="majorHAnsi"/>
          <w:i/>
          <w:color w:val="000000"/>
        </w:rPr>
        <w:t xml:space="preserve"> </w:t>
      </w:r>
      <w:proofErr w:type="spellStart"/>
      <w:r w:rsidRPr="00586924">
        <w:rPr>
          <w:rFonts w:asciiTheme="majorHAnsi" w:hAnsiTheme="majorHAnsi" w:cstheme="majorHAnsi"/>
          <w:i/>
          <w:color w:val="000000"/>
        </w:rPr>
        <w:t>Européenne</w:t>
      </w:r>
      <w:proofErr w:type="spellEnd"/>
      <w:r w:rsidRPr="00586924">
        <w:rPr>
          <w:rFonts w:asciiTheme="majorHAnsi" w:hAnsiTheme="majorHAnsi" w:cstheme="majorHAnsi"/>
          <w:color w:val="000000"/>
        </w:rPr>
        <w:t>) - dokument/deklaracja poświadczający, że oferowany</w:t>
      </w:r>
      <w:r w:rsidR="001A7183" w:rsidRPr="00586924">
        <w:rPr>
          <w:rFonts w:asciiTheme="majorHAnsi" w:hAnsiTheme="majorHAnsi" w:cstheme="majorHAnsi"/>
          <w:color w:val="000000"/>
        </w:rPr>
        <w:t xml:space="preserve"> rejestrator</w:t>
      </w:r>
      <w:r w:rsidRPr="00586924">
        <w:rPr>
          <w:rFonts w:asciiTheme="majorHAnsi" w:hAnsiTheme="majorHAnsi" w:cstheme="majorHAnsi"/>
          <w:color w:val="000000"/>
        </w:rPr>
        <w:t xml:space="preserve"> jest pro</w:t>
      </w:r>
      <w:r w:rsidR="00586924" w:rsidRPr="00586924">
        <w:rPr>
          <w:rFonts w:asciiTheme="majorHAnsi" w:hAnsiTheme="majorHAnsi" w:cstheme="majorHAnsi"/>
          <w:color w:val="000000"/>
        </w:rPr>
        <w:t xml:space="preserve">dukowany zgodnie z normami CE - </w:t>
      </w:r>
      <w:r w:rsidR="000818AC" w:rsidRPr="00586924">
        <w:rPr>
          <w:rFonts w:asciiTheme="majorHAnsi" w:hAnsiTheme="majorHAnsi" w:cstheme="majorHAnsi"/>
          <w:color w:val="000000"/>
        </w:rPr>
        <w:t>(</w:t>
      </w:r>
      <w:r w:rsidRPr="00586924">
        <w:rPr>
          <w:rFonts w:asciiTheme="majorHAnsi" w:hAnsiTheme="majorHAnsi" w:cstheme="majorHAnsi"/>
          <w:color w:val="000000"/>
        </w:rPr>
        <w:t>należy złożyć</w:t>
      </w:r>
      <w:r w:rsidRPr="00285DA7">
        <w:rPr>
          <w:rFonts w:asciiTheme="majorHAnsi" w:hAnsiTheme="majorHAnsi" w:cstheme="majorHAnsi"/>
          <w:color w:val="000000"/>
        </w:rPr>
        <w:t xml:space="preserve"> zgodnie z zapisami specyfikacji</w:t>
      </w:r>
      <w:r w:rsidR="000818AC">
        <w:rPr>
          <w:rFonts w:asciiTheme="majorHAnsi" w:hAnsiTheme="majorHAnsi" w:cstheme="majorHAnsi"/>
          <w:color w:val="000000"/>
        </w:rPr>
        <w:t>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163392B0" w14:textId="7EB18C4A" w:rsidR="00134260" w:rsidRPr="00520BC5" w:rsidRDefault="00520BC5" w:rsidP="00520BC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Certyfikat/</w:t>
      </w:r>
      <w:r w:rsidR="00134260" w:rsidRPr="00285DA7">
        <w:rPr>
          <w:rFonts w:asciiTheme="majorHAnsi" w:hAnsiTheme="majorHAnsi" w:cstheme="majorHAnsi"/>
          <w:color w:val="000000"/>
        </w:rPr>
        <w:t xml:space="preserve">dokument potwierdzający zgodność oferowanych przez Wykonawcę </w:t>
      </w:r>
      <w:r w:rsidR="001A7183" w:rsidRPr="00285DA7">
        <w:rPr>
          <w:rFonts w:asciiTheme="majorHAnsi" w:hAnsiTheme="majorHAnsi" w:cstheme="majorHAnsi"/>
          <w:color w:val="000000"/>
        </w:rPr>
        <w:t>rejestratorów</w:t>
      </w:r>
      <w:r w:rsidR="00134260" w:rsidRPr="00285DA7">
        <w:rPr>
          <w:rFonts w:asciiTheme="majorHAnsi" w:hAnsiTheme="majorHAnsi" w:cstheme="majorHAnsi"/>
          <w:color w:val="000000"/>
        </w:rPr>
        <w:t xml:space="preserve"> z dyrektywą </w:t>
      </w:r>
      <w:proofErr w:type="spellStart"/>
      <w:r w:rsidR="00134260" w:rsidRPr="00285DA7">
        <w:rPr>
          <w:rFonts w:asciiTheme="majorHAnsi" w:hAnsiTheme="majorHAnsi" w:cstheme="majorHAnsi"/>
          <w:color w:val="000000"/>
        </w:rPr>
        <w:t>RoHS</w:t>
      </w:r>
      <w:proofErr w:type="spellEnd"/>
      <w:r w:rsidR="00134260" w:rsidRPr="00285DA7">
        <w:rPr>
          <w:rFonts w:asciiTheme="majorHAnsi" w:hAnsiTheme="majorHAnsi" w:cstheme="majorHAnsi"/>
          <w:color w:val="000000"/>
        </w:rPr>
        <w:t xml:space="preserve"> (ang. </w:t>
      </w:r>
      <w:proofErr w:type="spellStart"/>
      <w:r w:rsidR="00134260" w:rsidRPr="00285DA7">
        <w:rPr>
          <w:rFonts w:asciiTheme="majorHAnsi" w:hAnsiTheme="majorHAnsi" w:cstheme="majorHAnsi"/>
          <w:bCs/>
          <w:i/>
          <w:color w:val="000000"/>
        </w:rPr>
        <w:t>Restriction</w:t>
      </w:r>
      <w:proofErr w:type="spellEnd"/>
      <w:r w:rsidR="00134260" w:rsidRPr="00285DA7">
        <w:rPr>
          <w:rFonts w:asciiTheme="majorHAnsi" w:hAnsiTheme="majorHAnsi" w:cstheme="majorHAnsi"/>
          <w:bCs/>
          <w:i/>
          <w:color w:val="000000"/>
        </w:rPr>
        <w:t xml:space="preserve"> of </w:t>
      </w:r>
      <w:proofErr w:type="spellStart"/>
      <w:r w:rsidR="00134260" w:rsidRPr="00285DA7">
        <w:rPr>
          <w:rFonts w:asciiTheme="majorHAnsi" w:hAnsiTheme="majorHAnsi" w:cstheme="majorHAnsi"/>
          <w:bCs/>
          <w:i/>
          <w:color w:val="000000"/>
        </w:rPr>
        <w:t>Hazardous</w:t>
      </w:r>
      <w:proofErr w:type="spellEnd"/>
      <w:r w:rsidR="00134260" w:rsidRPr="00285DA7">
        <w:rPr>
          <w:rFonts w:asciiTheme="majorHAnsi" w:hAnsiTheme="majorHAnsi" w:cstheme="majorHAnsi"/>
          <w:bCs/>
          <w:i/>
          <w:color w:val="000000"/>
        </w:rPr>
        <w:t xml:space="preserve"> </w:t>
      </w:r>
      <w:proofErr w:type="spellStart"/>
      <w:r w:rsidR="00134260" w:rsidRPr="00285DA7">
        <w:rPr>
          <w:rFonts w:asciiTheme="majorHAnsi" w:hAnsiTheme="majorHAnsi" w:cstheme="majorHAnsi"/>
          <w:bCs/>
          <w:i/>
          <w:color w:val="000000"/>
        </w:rPr>
        <w:t>Substances</w:t>
      </w:r>
      <w:proofErr w:type="spellEnd"/>
      <w:r w:rsidR="00134260" w:rsidRPr="00285DA7">
        <w:rPr>
          <w:rFonts w:asciiTheme="majorHAnsi" w:hAnsiTheme="majorHAnsi" w:cstheme="majorHAnsi"/>
          <w:bCs/>
          <w:color w:val="000000"/>
        </w:rPr>
        <w:t>)</w:t>
      </w:r>
      <w:r w:rsidR="00134260" w:rsidRPr="00285DA7">
        <w:rPr>
          <w:rFonts w:asciiTheme="majorHAnsi" w:hAnsiTheme="majorHAnsi" w:cstheme="majorHAnsi"/>
          <w:color w:val="000000"/>
        </w:rPr>
        <w:t xml:space="preserve"> Unii Europejskiej </w:t>
      </w:r>
      <w:r w:rsidRPr="00520BC5">
        <w:rPr>
          <w:rFonts w:asciiTheme="majorHAnsi" w:hAnsiTheme="majorHAnsi" w:cstheme="majorHAnsi"/>
          <w:color w:val="000000"/>
        </w:rPr>
        <w:t>lub inny równoważny</w:t>
      </w:r>
      <w:r>
        <w:rPr>
          <w:rFonts w:asciiTheme="majorHAnsi" w:hAnsiTheme="majorHAnsi" w:cstheme="majorHAnsi"/>
          <w:color w:val="000000"/>
        </w:rPr>
        <w:t xml:space="preserve"> dokument </w:t>
      </w:r>
      <w:r w:rsidR="00134260" w:rsidRPr="00520BC5">
        <w:rPr>
          <w:rFonts w:asciiTheme="majorHAnsi" w:hAnsiTheme="majorHAnsi" w:cstheme="majorHAnsi"/>
          <w:color w:val="000000"/>
        </w:rPr>
        <w:t xml:space="preserve">potwierdzający, że oferowane przez Wykonawcę </w:t>
      </w:r>
      <w:r w:rsidR="001A7183" w:rsidRPr="00520BC5">
        <w:rPr>
          <w:rFonts w:asciiTheme="majorHAnsi" w:hAnsiTheme="majorHAnsi" w:cstheme="majorHAnsi"/>
          <w:color w:val="000000"/>
        </w:rPr>
        <w:t>rejestrator</w:t>
      </w:r>
      <w:r w:rsidRPr="00520BC5">
        <w:rPr>
          <w:rFonts w:asciiTheme="majorHAnsi" w:hAnsiTheme="majorHAnsi" w:cstheme="majorHAnsi"/>
          <w:color w:val="000000"/>
        </w:rPr>
        <w:t>y</w:t>
      </w:r>
      <w:r w:rsidR="001A7183" w:rsidRPr="00520BC5">
        <w:rPr>
          <w:rFonts w:asciiTheme="majorHAnsi" w:hAnsiTheme="majorHAnsi" w:cstheme="majorHAnsi"/>
          <w:color w:val="000000"/>
        </w:rPr>
        <w:t xml:space="preserve"> zawiera</w:t>
      </w:r>
      <w:r w:rsidRPr="00520BC5">
        <w:rPr>
          <w:rFonts w:asciiTheme="majorHAnsi" w:hAnsiTheme="majorHAnsi" w:cstheme="majorHAnsi"/>
          <w:color w:val="000000"/>
        </w:rPr>
        <w:t>ją</w:t>
      </w:r>
      <w:r w:rsidR="00134260" w:rsidRPr="00520BC5">
        <w:rPr>
          <w:rFonts w:asciiTheme="majorHAnsi" w:hAnsiTheme="majorHAnsi" w:cstheme="majorHAnsi"/>
          <w:color w:val="000000"/>
        </w:rPr>
        <w:t xml:space="preserve"> niezbędne ograniczenia w zawartości materiałów szkodliwych: ołowiu, rtęci, kadmu, sześciowartościowego chromu, polibromowanych </w:t>
      </w:r>
      <w:proofErr w:type="spellStart"/>
      <w:r w:rsidR="00134260" w:rsidRPr="00520BC5">
        <w:rPr>
          <w:rFonts w:asciiTheme="majorHAnsi" w:hAnsiTheme="majorHAnsi" w:cstheme="majorHAnsi"/>
          <w:color w:val="000000"/>
        </w:rPr>
        <w:t>bifenyli</w:t>
      </w:r>
      <w:proofErr w:type="spellEnd"/>
      <w:r w:rsidR="00134260" w:rsidRPr="00520BC5">
        <w:rPr>
          <w:rFonts w:asciiTheme="majorHAnsi" w:hAnsiTheme="majorHAnsi" w:cstheme="majorHAnsi"/>
          <w:color w:val="000000"/>
        </w:rPr>
        <w:t xml:space="preserve"> i polibromowanych eterów fenylowych </w:t>
      </w:r>
      <w:r w:rsidRPr="00520BC5">
        <w:rPr>
          <w:rFonts w:asciiTheme="majorHAnsi" w:hAnsiTheme="majorHAnsi" w:cstheme="majorHAnsi"/>
          <w:color w:val="000000"/>
        </w:rPr>
        <w:t>wydawany przez niezależny podmiot uprawniony do kontroli jakości</w:t>
      </w:r>
      <w:r w:rsidR="00586924">
        <w:rPr>
          <w:rFonts w:asciiTheme="majorHAnsi" w:hAnsiTheme="majorHAnsi" w:cstheme="majorHAnsi"/>
          <w:color w:val="000000"/>
        </w:rPr>
        <w:t xml:space="preserve"> </w:t>
      </w:r>
      <w:r w:rsidR="000818AC">
        <w:rPr>
          <w:rFonts w:asciiTheme="majorHAnsi" w:hAnsiTheme="majorHAnsi" w:cstheme="majorHAnsi"/>
          <w:color w:val="000000"/>
        </w:rPr>
        <w:t>(</w:t>
      </w:r>
      <w:r w:rsidR="00134260" w:rsidRPr="00520BC5">
        <w:rPr>
          <w:rFonts w:asciiTheme="majorHAnsi" w:hAnsiTheme="majorHAnsi" w:cstheme="majorHAnsi"/>
          <w:color w:val="000000"/>
        </w:rPr>
        <w:t xml:space="preserve">należy złożyć </w:t>
      </w:r>
      <w:r w:rsidRPr="00520BC5">
        <w:rPr>
          <w:rFonts w:asciiTheme="majorHAnsi" w:hAnsiTheme="majorHAnsi" w:cstheme="majorHAnsi"/>
          <w:color w:val="000000"/>
        </w:rPr>
        <w:t>zgodnie z zapisami specyfikacji</w:t>
      </w:r>
      <w:r w:rsidR="000818AC">
        <w:rPr>
          <w:rFonts w:asciiTheme="majorHAnsi" w:hAnsiTheme="majorHAnsi" w:cstheme="majorHAnsi"/>
          <w:color w:val="000000"/>
        </w:rPr>
        <w:t>)</w:t>
      </w:r>
      <w:r w:rsidRPr="00520BC5">
        <w:rPr>
          <w:rFonts w:asciiTheme="majorHAnsi" w:hAnsiTheme="majorHAnsi" w:cstheme="majorHAnsi"/>
          <w:color w:val="000000"/>
        </w:rPr>
        <w:t>.</w:t>
      </w:r>
    </w:p>
    <w:p w14:paraId="538F3996" w14:textId="2E7E4C56" w:rsidR="00BF2C62" w:rsidRPr="00285DA7" w:rsidRDefault="00134260" w:rsidP="00134260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color w:val="000000"/>
        </w:rPr>
        <w:t>Dokument poświadczający, że oferowane rejestratory produkowane są przez Producenta, u którego wdrożono normę PN-EN ISO 9001:2008 lub równoważną w zakresie co najmniej produkcji/rozwoju zaoferowanych urządzeń (rejestratorów), wydawaną przez niezależny podmiot uprawniony do kontroli jakości (należy złożyć zgodnie z zapisami specyfikacji).</w:t>
      </w:r>
    </w:p>
    <w:p w14:paraId="38A10C8E" w14:textId="2FF3B7B4" w:rsidR="001E31D2" w:rsidRPr="00586924" w:rsidRDefault="00176270" w:rsidP="00134260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586924">
        <w:rPr>
          <w:rFonts w:asciiTheme="majorHAnsi" w:hAnsiTheme="majorHAnsi" w:cstheme="majorHAnsi"/>
        </w:rPr>
        <w:t>Dodatkowo</w:t>
      </w:r>
      <w:r w:rsidR="001E31D2" w:rsidRPr="00586924">
        <w:rPr>
          <w:rFonts w:asciiTheme="majorHAnsi" w:hAnsiTheme="majorHAnsi" w:cstheme="majorHAnsi"/>
        </w:rPr>
        <w:t xml:space="preserve"> punktowanym w postępowaniu parametrem </w:t>
      </w:r>
      <w:r w:rsidR="00586924" w:rsidRPr="00586924">
        <w:rPr>
          <w:rFonts w:asciiTheme="majorHAnsi" w:hAnsiTheme="majorHAnsi" w:cstheme="majorHAnsi"/>
        </w:rPr>
        <w:t>(</w:t>
      </w:r>
      <w:r w:rsidRPr="00586924">
        <w:rPr>
          <w:rFonts w:asciiTheme="majorHAnsi" w:hAnsiTheme="majorHAnsi" w:cstheme="majorHAnsi"/>
        </w:rPr>
        <w:t>w ramach kryteriów oceny ofert</w:t>
      </w:r>
      <w:r w:rsidR="009A139B" w:rsidRPr="00586924">
        <w:rPr>
          <w:rFonts w:asciiTheme="majorHAnsi" w:hAnsiTheme="majorHAnsi" w:cstheme="majorHAnsi"/>
        </w:rPr>
        <w:t xml:space="preserve">) </w:t>
      </w:r>
      <w:r w:rsidR="001E31D2" w:rsidRPr="00586924">
        <w:rPr>
          <w:rFonts w:asciiTheme="majorHAnsi" w:hAnsiTheme="majorHAnsi" w:cstheme="majorHAnsi"/>
        </w:rPr>
        <w:t>będzie wykonanie interaktywnej mapy rozmieszczenia rejestratorów</w:t>
      </w:r>
      <w:r w:rsidR="009A139B" w:rsidRPr="00586924">
        <w:rPr>
          <w:rFonts w:asciiTheme="majorHAnsi" w:hAnsiTheme="majorHAnsi" w:cstheme="majorHAnsi"/>
        </w:rPr>
        <w:t xml:space="preserve"> na rzutach projektowych</w:t>
      </w:r>
      <w:r w:rsidRPr="00586924">
        <w:rPr>
          <w:rFonts w:asciiTheme="majorHAnsi" w:hAnsiTheme="majorHAnsi" w:cstheme="majorHAnsi"/>
        </w:rPr>
        <w:t xml:space="preserve"> – szczegółowy opis tego kryterium oceny ofert zawarty został w pkt 13.1 specyfikacji</w:t>
      </w:r>
      <w:r w:rsidR="009A139B" w:rsidRPr="00586924">
        <w:rPr>
          <w:rFonts w:asciiTheme="majorHAnsi" w:hAnsiTheme="majorHAnsi" w:cstheme="majorHAnsi"/>
        </w:rPr>
        <w:t>. Minimalna funkcjonalność interaktywnej mapy to</w:t>
      </w:r>
      <w:r w:rsidRPr="00586924">
        <w:rPr>
          <w:rFonts w:asciiTheme="majorHAnsi" w:hAnsiTheme="majorHAnsi" w:cstheme="majorHAnsi"/>
        </w:rPr>
        <w:t xml:space="preserve"> (minimalne wymagania zamawiającego)</w:t>
      </w:r>
      <w:r w:rsidR="009A139B" w:rsidRPr="00586924">
        <w:rPr>
          <w:rFonts w:asciiTheme="majorHAnsi" w:hAnsiTheme="majorHAnsi" w:cstheme="majorHAnsi"/>
        </w:rPr>
        <w:t>:</w:t>
      </w:r>
    </w:p>
    <w:p w14:paraId="156B6DFE" w14:textId="77777777" w:rsidR="009A139B" w:rsidRPr="00586924" w:rsidRDefault="009A139B" w:rsidP="009A13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Możliwość przenoszenia rejestratorów,</w:t>
      </w:r>
    </w:p>
    <w:p w14:paraId="55676AE9" w14:textId="77777777" w:rsidR="009A139B" w:rsidRPr="00586924" w:rsidRDefault="009A139B" w:rsidP="009A13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Możliwość zamiany na</w:t>
      </w:r>
      <w:r w:rsidR="0050096B" w:rsidRPr="00586924">
        <w:rPr>
          <w:rFonts w:asciiTheme="majorHAnsi" w:hAnsiTheme="majorHAnsi" w:cstheme="majorHAnsi"/>
        </w:rPr>
        <w:t>z</w:t>
      </w:r>
      <w:r w:rsidRPr="00586924">
        <w:rPr>
          <w:rFonts w:asciiTheme="majorHAnsi" w:hAnsiTheme="majorHAnsi" w:cstheme="majorHAnsi"/>
        </w:rPr>
        <w:t>wy rejestratorów,</w:t>
      </w:r>
    </w:p>
    <w:p w14:paraId="7B7D4AFA" w14:textId="77777777" w:rsidR="009A139B" w:rsidRPr="00586924" w:rsidRDefault="009A139B" w:rsidP="009A13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Zmiana kolorów rejestratora na mapie po przekroczeniu progów pomiarowych (min.  2 kolory).</w:t>
      </w:r>
    </w:p>
    <w:p w14:paraId="53087E4D" w14:textId="77777777" w:rsidR="00176270" w:rsidRPr="00285DA7" w:rsidRDefault="00176270" w:rsidP="00176270">
      <w:pPr>
        <w:pStyle w:val="Akapitzlist"/>
        <w:ind w:left="1701"/>
        <w:jc w:val="both"/>
        <w:rPr>
          <w:rFonts w:asciiTheme="majorHAnsi" w:hAnsiTheme="majorHAnsi" w:cstheme="majorHAnsi"/>
          <w:color w:val="FF0000"/>
        </w:rPr>
      </w:pPr>
    </w:p>
    <w:p w14:paraId="10B24CF6" w14:textId="77777777" w:rsidR="008B2BBA" w:rsidRPr="00285DA7" w:rsidRDefault="008B2BBA" w:rsidP="008B2BBA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  <w:color w:val="000000"/>
        </w:rPr>
      </w:pPr>
      <w:r w:rsidRPr="00285DA7">
        <w:rPr>
          <w:rFonts w:asciiTheme="majorHAnsi" w:hAnsiTheme="majorHAnsi" w:cstheme="majorHAnsi"/>
          <w:b/>
          <w:color w:val="000000"/>
        </w:rPr>
        <w:t>GWARANCJA</w:t>
      </w:r>
    </w:p>
    <w:p w14:paraId="233F41D3" w14:textId="438FABB9" w:rsidR="00687A41" w:rsidRPr="00586924" w:rsidRDefault="00176270" w:rsidP="00687A4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W cenie oferty g</w:t>
      </w:r>
      <w:r w:rsidR="00687A41" w:rsidRPr="00586924">
        <w:rPr>
          <w:rFonts w:asciiTheme="majorHAnsi" w:hAnsiTheme="majorHAnsi" w:cstheme="majorHAnsi"/>
        </w:rPr>
        <w:t>warancja</w:t>
      </w:r>
      <w:r w:rsidR="00586924" w:rsidRPr="00586924">
        <w:rPr>
          <w:rFonts w:asciiTheme="majorHAnsi" w:hAnsiTheme="majorHAnsi" w:cstheme="majorHAnsi"/>
        </w:rPr>
        <w:t xml:space="preserve"> </w:t>
      </w:r>
      <w:r w:rsidR="00687A41" w:rsidRPr="00586924">
        <w:rPr>
          <w:rFonts w:asciiTheme="majorHAnsi" w:hAnsiTheme="majorHAnsi" w:cstheme="majorHAnsi"/>
        </w:rPr>
        <w:t>min. 36 miesięcy</w:t>
      </w:r>
      <w:r w:rsidR="00586924" w:rsidRPr="00586924">
        <w:rPr>
          <w:rFonts w:asciiTheme="majorHAnsi" w:hAnsiTheme="majorHAnsi" w:cstheme="majorHAnsi"/>
        </w:rPr>
        <w:t xml:space="preserve"> na cały zakres instalacji (wraz z dostarczanym sprzętem) oraz oprogramowania</w:t>
      </w:r>
      <w:r w:rsidR="00687A41" w:rsidRPr="00586924">
        <w:rPr>
          <w:rFonts w:asciiTheme="majorHAnsi" w:hAnsiTheme="majorHAnsi" w:cstheme="majorHAnsi"/>
        </w:rPr>
        <w:t>. Dodatkowo ocenianym parametrem przez Zamawiającego</w:t>
      </w:r>
      <w:r w:rsidRPr="00586924">
        <w:rPr>
          <w:rFonts w:asciiTheme="majorHAnsi" w:hAnsiTheme="majorHAnsi" w:cstheme="majorHAnsi"/>
        </w:rPr>
        <w:t xml:space="preserve"> (w ramach kryteriów oceny ofert)</w:t>
      </w:r>
      <w:r w:rsidR="00687A41" w:rsidRPr="00586924">
        <w:rPr>
          <w:rFonts w:asciiTheme="majorHAnsi" w:hAnsiTheme="majorHAnsi" w:cstheme="majorHAnsi"/>
        </w:rPr>
        <w:t xml:space="preserve"> będzie dłuższy okres gwarancji udzielonej przez Wykonawcę na cały zakres instalacji</w:t>
      </w:r>
      <w:r w:rsidR="00586924" w:rsidRPr="00586924">
        <w:rPr>
          <w:rFonts w:asciiTheme="majorHAnsi" w:hAnsiTheme="majorHAnsi" w:cstheme="majorHAnsi"/>
        </w:rPr>
        <w:t xml:space="preserve"> (wraz z dostarczanym sprzętem)</w:t>
      </w:r>
      <w:r w:rsidR="00687A41" w:rsidRPr="00586924">
        <w:rPr>
          <w:rFonts w:asciiTheme="majorHAnsi" w:hAnsiTheme="majorHAnsi" w:cstheme="majorHAnsi"/>
        </w:rPr>
        <w:t xml:space="preserve"> oraz oprogramowania </w:t>
      </w:r>
      <w:r w:rsidR="00687A41" w:rsidRPr="00586924">
        <w:rPr>
          <w:rFonts w:asciiTheme="majorHAnsi" w:hAnsiTheme="majorHAnsi" w:cstheme="majorHAnsi"/>
        </w:rPr>
        <w:lastRenderedPageBreak/>
        <w:t>w</w:t>
      </w:r>
      <w:r w:rsidR="009D3511" w:rsidRPr="00586924">
        <w:rPr>
          <w:rFonts w:asciiTheme="majorHAnsi" w:hAnsiTheme="majorHAnsi" w:cstheme="majorHAnsi"/>
        </w:rPr>
        <w:t xml:space="preserve"> zakresie od 37 do 60 miesięcy </w:t>
      </w:r>
      <w:r w:rsidR="000818AC" w:rsidRPr="00586924">
        <w:rPr>
          <w:rFonts w:asciiTheme="majorHAnsi" w:hAnsiTheme="majorHAnsi" w:cstheme="majorHAnsi"/>
        </w:rPr>
        <w:t>– szczegółowy opis tego kryterium oceny ofert zawarty został w pkt 13.1 specyfikacji</w:t>
      </w:r>
    </w:p>
    <w:p w14:paraId="4CCD07EE" w14:textId="239F27FF" w:rsidR="00687A41" w:rsidRPr="00586924" w:rsidRDefault="00687A41" w:rsidP="00586924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</w:rPr>
        <w:t>Wymagany czas reakcji serwisu na zgłoszoną awarię do końca następnego dnia roboczego w god</w:t>
      </w:r>
      <w:r w:rsidR="00586924">
        <w:rPr>
          <w:rFonts w:asciiTheme="majorHAnsi" w:hAnsiTheme="majorHAnsi" w:cstheme="majorHAnsi"/>
          <w:color w:val="000000"/>
        </w:rPr>
        <w:t>zinach od 8:00 do 15:00 wraz z gwarantowaną skuteczną naprawą</w:t>
      </w:r>
      <w:r w:rsidRPr="00285DA7">
        <w:rPr>
          <w:rFonts w:asciiTheme="majorHAnsi" w:hAnsiTheme="majorHAnsi" w:cstheme="majorHAnsi"/>
          <w:color w:val="000000"/>
        </w:rPr>
        <w:t xml:space="preserve"> od momentu zgłoszenia awarii =&lt; 5 dni roboczych, w przypadku niemożliwości skutecznej naprawy w zaoferowanym czasie – dostarczony zostanie sprzęt zastępczy o parametrach nie gorszych </w:t>
      </w:r>
      <w:r w:rsidR="005D76EE" w:rsidRPr="00586924">
        <w:rPr>
          <w:rFonts w:asciiTheme="majorHAnsi" w:hAnsiTheme="majorHAnsi" w:cstheme="majorHAnsi"/>
        </w:rPr>
        <w:t>niż pierwotnie dostarczony sprzęt</w:t>
      </w:r>
      <w:r w:rsidRPr="00586924">
        <w:rPr>
          <w:rFonts w:asciiTheme="majorHAnsi" w:hAnsiTheme="majorHAnsi" w:cstheme="majorHAnsi"/>
        </w:rPr>
        <w:t xml:space="preserve"> (wszystkie koszty, w tym transportu, ubezpieczenia przesyłki pokrywa Wykonawca). Dodatkowo ocenianym parametrem przez Zamawiającego</w:t>
      </w:r>
      <w:r w:rsidR="00265AD4" w:rsidRPr="00586924">
        <w:rPr>
          <w:rFonts w:asciiTheme="majorHAnsi" w:hAnsiTheme="majorHAnsi" w:cstheme="majorHAnsi"/>
        </w:rPr>
        <w:t xml:space="preserve"> (w ramach kryteriów oceny ofert)</w:t>
      </w:r>
      <w:r w:rsidRPr="00586924">
        <w:rPr>
          <w:rFonts w:asciiTheme="majorHAnsi" w:hAnsiTheme="majorHAnsi" w:cstheme="majorHAnsi"/>
        </w:rPr>
        <w:t xml:space="preserve"> będzie czas </w:t>
      </w:r>
      <w:r w:rsidR="00586924" w:rsidRPr="00586924">
        <w:rPr>
          <w:rFonts w:asciiTheme="majorHAnsi" w:hAnsiTheme="majorHAnsi" w:cstheme="majorHAnsi"/>
        </w:rPr>
        <w:t>reakcji serwisu na zgłoszoną awarię wraz z gwarantowaną skuteczną naprawą</w:t>
      </w:r>
      <w:r w:rsidRPr="00586924">
        <w:rPr>
          <w:rFonts w:asciiTheme="majorHAnsi" w:hAnsiTheme="majorHAnsi" w:cstheme="majorHAnsi"/>
        </w:rPr>
        <w:t xml:space="preserve"> liczony od momentu zgłoszenia awarii (do wyboru 1 lub 2 lu</w:t>
      </w:r>
      <w:r w:rsidR="000818AC" w:rsidRPr="00586924">
        <w:rPr>
          <w:rFonts w:asciiTheme="majorHAnsi" w:hAnsiTheme="majorHAnsi" w:cstheme="majorHAnsi"/>
        </w:rPr>
        <w:t>b 3 lub 4 lub 5 dni roboczych) – szczegółowy opis tego kryterium oceny ofert zawarty został w pkt 13.1 specyfikacji</w:t>
      </w:r>
    </w:p>
    <w:p w14:paraId="70B60BDA" w14:textId="77777777" w:rsidR="008B2BBA" w:rsidRPr="00285DA7" w:rsidRDefault="00687A41" w:rsidP="00687A4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Oferowane urządzenia w dniu składania ofert nie mogą być przeznaczone przez producenta do wycofania z produkcji lub sprzedaży.</w:t>
      </w:r>
    </w:p>
    <w:sectPr w:rsidR="008B2BBA" w:rsidRPr="00285DA7" w:rsidSect="00B41D76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13F5B" w14:textId="77777777" w:rsidR="00406143" w:rsidRDefault="00406143" w:rsidP="00C80453">
      <w:pPr>
        <w:spacing w:after="0" w:line="240" w:lineRule="auto"/>
      </w:pPr>
      <w:r>
        <w:separator/>
      </w:r>
    </w:p>
  </w:endnote>
  <w:endnote w:type="continuationSeparator" w:id="0">
    <w:p w14:paraId="6A3B521F" w14:textId="77777777" w:rsidR="00406143" w:rsidRDefault="00406143" w:rsidP="00C8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A2876" w14:textId="77777777" w:rsidR="00406143" w:rsidRDefault="00406143" w:rsidP="00C80453">
      <w:pPr>
        <w:spacing w:after="0" w:line="240" w:lineRule="auto"/>
      </w:pPr>
      <w:r>
        <w:separator/>
      </w:r>
    </w:p>
  </w:footnote>
  <w:footnote w:type="continuationSeparator" w:id="0">
    <w:p w14:paraId="146DCCC1" w14:textId="77777777" w:rsidR="00406143" w:rsidRDefault="00406143" w:rsidP="00C8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132EA" w14:textId="08CAB2F5" w:rsidR="00B41D76" w:rsidRDefault="00A71E36">
    <w:pPr>
      <w:pStyle w:val="Nagwek"/>
    </w:pPr>
    <w:r>
      <w:t>NSSU.DFP.</w:t>
    </w:r>
    <w:r w:rsidR="00B41D76">
      <w:t>271.60.2019.LS</w:t>
    </w:r>
  </w:p>
  <w:p w14:paraId="470B08EF" w14:textId="77777777" w:rsidR="00B41D76" w:rsidRDefault="00B41D76" w:rsidP="00B41D76">
    <w:pPr>
      <w:pStyle w:val="Nagwek"/>
      <w:jc w:val="right"/>
    </w:pPr>
    <w:r>
      <w:t>Załącznik nr 1a do specyfikacji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2009"/>
    <w:multiLevelType w:val="multilevel"/>
    <w:tmpl w:val="51DE4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0F558BB"/>
    <w:multiLevelType w:val="hybridMultilevel"/>
    <w:tmpl w:val="88B05440"/>
    <w:name w:val="WW8Num5222"/>
    <w:lvl w:ilvl="0" w:tplc="5446825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D1D46"/>
    <w:multiLevelType w:val="multilevel"/>
    <w:tmpl w:val="06E4A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E713EB"/>
    <w:multiLevelType w:val="multilevel"/>
    <w:tmpl w:val="22904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C3"/>
    <w:rsid w:val="000002C6"/>
    <w:rsid w:val="00001F29"/>
    <w:rsid w:val="00023A57"/>
    <w:rsid w:val="00024F6D"/>
    <w:rsid w:val="00024FC8"/>
    <w:rsid w:val="000301AC"/>
    <w:rsid w:val="0004121B"/>
    <w:rsid w:val="000519B5"/>
    <w:rsid w:val="00053C1C"/>
    <w:rsid w:val="000556B1"/>
    <w:rsid w:val="0006743C"/>
    <w:rsid w:val="000717C7"/>
    <w:rsid w:val="00080B79"/>
    <w:rsid w:val="000818AC"/>
    <w:rsid w:val="000865F2"/>
    <w:rsid w:val="00093160"/>
    <w:rsid w:val="000973BE"/>
    <w:rsid w:val="000A1C4E"/>
    <w:rsid w:val="000F477B"/>
    <w:rsid w:val="00100308"/>
    <w:rsid w:val="001019AF"/>
    <w:rsid w:val="001075D4"/>
    <w:rsid w:val="00111607"/>
    <w:rsid w:val="001122CC"/>
    <w:rsid w:val="00133A84"/>
    <w:rsid w:val="00134260"/>
    <w:rsid w:val="00156C8C"/>
    <w:rsid w:val="00157FBC"/>
    <w:rsid w:val="00162BC7"/>
    <w:rsid w:val="00166882"/>
    <w:rsid w:val="00170BF7"/>
    <w:rsid w:val="00176270"/>
    <w:rsid w:val="00186A09"/>
    <w:rsid w:val="001A5C1D"/>
    <w:rsid w:val="001A7183"/>
    <w:rsid w:val="001E31D2"/>
    <w:rsid w:val="001F2A44"/>
    <w:rsid w:val="002100BC"/>
    <w:rsid w:val="00234A20"/>
    <w:rsid w:val="00245957"/>
    <w:rsid w:val="00265AD4"/>
    <w:rsid w:val="00283C8C"/>
    <w:rsid w:val="00285DA7"/>
    <w:rsid w:val="00297071"/>
    <w:rsid w:val="002A0E13"/>
    <w:rsid w:val="002B2109"/>
    <w:rsid w:val="002C4D5A"/>
    <w:rsid w:val="002D08B3"/>
    <w:rsid w:val="002D214B"/>
    <w:rsid w:val="002D6E53"/>
    <w:rsid w:val="002F4A3C"/>
    <w:rsid w:val="002F6E35"/>
    <w:rsid w:val="00306517"/>
    <w:rsid w:val="00320A64"/>
    <w:rsid w:val="003260F9"/>
    <w:rsid w:val="00330BE4"/>
    <w:rsid w:val="00333E3B"/>
    <w:rsid w:val="003554FB"/>
    <w:rsid w:val="003615A0"/>
    <w:rsid w:val="00364C78"/>
    <w:rsid w:val="00382318"/>
    <w:rsid w:val="003B7A58"/>
    <w:rsid w:val="003E413F"/>
    <w:rsid w:val="00402979"/>
    <w:rsid w:val="00406143"/>
    <w:rsid w:val="0040757A"/>
    <w:rsid w:val="0044600E"/>
    <w:rsid w:val="0045146E"/>
    <w:rsid w:val="00474113"/>
    <w:rsid w:val="004772BA"/>
    <w:rsid w:val="00481A11"/>
    <w:rsid w:val="00486622"/>
    <w:rsid w:val="004A705A"/>
    <w:rsid w:val="004B391C"/>
    <w:rsid w:val="004C44F7"/>
    <w:rsid w:val="004D12C3"/>
    <w:rsid w:val="004D1793"/>
    <w:rsid w:val="004D435F"/>
    <w:rsid w:val="004F5C5D"/>
    <w:rsid w:val="0050096B"/>
    <w:rsid w:val="00520BC5"/>
    <w:rsid w:val="005248FC"/>
    <w:rsid w:val="00525EBD"/>
    <w:rsid w:val="005309E2"/>
    <w:rsid w:val="0053139A"/>
    <w:rsid w:val="00566084"/>
    <w:rsid w:val="005673B9"/>
    <w:rsid w:val="005748F1"/>
    <w:rsid w:val="00586924"/>
    <w:rsid w:val="00587328"/>
    <w:rsid w:val="005935C4"/>
    <w:rsid w:val="005A31DC"/>
    <w:rsid w:val="005D76EE"/>
    <w:rsid w:val="005D7B8B"/>
    <w:rsid w:val="005E4AA3"/>
    <w:rsid w:val="006063BC"/>
    <w:rsid w:val="00633A3C"/>
    <w:rsid w:val="006509AF"/>
    <w:rsid w:val="0065151F"/>
    <w:rsid w:val="00661128"/>
    <w:rsid w:val="00666434"/>
    <w:rsid w:val="00673CA5"/>
    <w:rsid w:val="006740DF"/>
    <w:rsid w:val="00675D54"/>
    <w:rsid w:val="00686075"/>
    <w:rsid w:val="006862E8"/>
    <w:rsid w:val="00687A41"/>
    <w:rsid w:val="006A3A1D"/>
    <w:rsid w:val="006B3B96"/>
    <w:rsid w:val="006D3ACA"/>
    <w:rsid w:val="006F384F"/>
    <w:rsid w:val="00703A6C"/>
    <w:rsid w:val="00722530"/>
    <w:rsid w:val="007509D3"/>
    <w:rsid w:val="00793A89"/>
    <w:rsid w:val="00795F4B"/>
    <w:rsid w:val="007A20C8"/>
    <w:rsid w:val="007A6D3A"/>
    <w:rsid w:val="007E751C"/>
    <w:rsid w:val="007F211C"/>
    <w:rsid w:val="0081661A"/>
    <w:rsid w:val="00820AD0"/>
    <w:rsid w:val="008226CC"/>
    <w:rsid w:val="00823D8A"/>
    <w:rsid w:val="008261CC"/>
    <w:rsid w:val="008468CF"/>
    <w:rsid w:val="00846E2F"/>
    <w:rsid w:val="00853A75"/>
    <w:rsid w:val="00895D8E"/>
    <w:rsid w:val="008A09DF"/>
    <w:rsid w:val="008A5131"/>
    <w:rsid w:val="008B2BBA"/>
    <w:rsid w:val="008B5242"/>
    <w:rsid w:val="008C40B8"/>
    <w:rsid w:val="008D760A"/>
    <w:rsid w:val="00923009"/>
    <w:rsid w:val="0094378D"/>
    <w:rsid w:val="0098340D"/>
    <w:rsid w:val="00987F15"/>
    <w:rsid w:val="00995E26"/>
    <w:rsid w:val="00996259"/>
    <w:rsid w:val="009A139B"/>
    <w:rsid w:val="009A51F0"/>
    <w:rsid w:val="009A75A8"/>
    <w:rsid w:val="009D18C8"/>
    <w:rsid w:val="009D3511"/>
    <w:rsid w:val="00A00AB0"/>
    <w:rsid w:val="00A1550B"/>
    <w:rsid w:val="00A31BD6"/>
    <w:rsid w:val="00A539B2"/>
    <w:rsid w:val="00A60368"/>
    <w:rsid w:val="00A71E36"/>
    <w:rsid w:val="00A84886"/>
    <w:rsid w:val="00AA1674"/>
    <w:rsid w:val="00AA323E"/>
    <w:rsid w:val="00AA3EA2"/>
    <w:rsid w:val="00AD2851"/>
    <w:rsid w:val="00AE235C"/>
    <w:rsid w:val="00AF2382"/>
    <w:rsid w:val="00B10C2F"/>
    <w:rsid w:val="00B41D76"/>
    <w:rsid w:val="00B735DA"/>
    <w:rsid w:val="00BA372F"/>
    <w:rsid w:val="00BA5D5E"/>
    <w:rsid w:val="00BB10B2"/>
    <w:rsid w:val="00BC26E5"/>
    <w:rsid w:val="00BF2C62"/>
    <w:rsid w:val="00C11FC1"/>
    <w:rsid w:val="00C80453"/>
    <w:rsid w:val="00CB0C1A"/>
    <w:rsid w:val="00CC6B57"/>
    <w:rsid w:val="00D06947"/>
    <w:rsid w:val="00D10F53"/>
    <w:rsid w:val="00D13F4E"/>
    <w:rsid w:val="00D376B9"/>
    <w:rsid w:val="00D44B65"/>
    <w:rsid w:val="00D57640"/>
    <w:rsid w:val="00D60666"/>
    <w:rsid w:val="00D7102F"/>
    <w:rsid w:val="00D837BB"/>
    <w:rsid w:val="00D950E0"/>
    <w:rsid w:val="00DA3987"/>
    <w:rsid w:val="00DB4A8B"/>
    <w:rsid w:val="00DD7F3F"/>
    <w:rsid w:val="00DE3BE2"/>
    <w:rsid w:val="00DE4928"/>
    <w:rsid w:val="00E038C0"/>
    <w:rsid w:val="00E04341"/>
    <w:rsid w:val="00E06EF8"/>
    <w:rsid w:val="00E16112"/>
    <w:rsid w:val="00E41F52"/>
    <w:rsid w:val="00E42EB3"/>
    <w:rsid w:val="00E50C8E"/>
    <w:rsid w:val="00E57CF2"/>
    <w:rsid w:val="00EC5D97"/>
    <w:rsid w:val="00EF51ED"/>
    <w:rsid w:val="00F03A6B"/>
    <w:rsid w:val="00F12BCF"/>
    <w:rsid w:val="00F2158A"/>
    <w:rsid w:val="00F21600"/>
    <w:rsid w:val="00F406AA"/>
    <w:rsid w:val="00F44FF2"/>
    <w:rsid w:val="00F77407"/>
    <w:rsid w:val="00F86A2B"/>
    <w:rsid w:val="00F95843"/>
    <w:rsid w:val="00FA1AA4"/>
    <w:rsid w:val="00FA6FEE"/>
    <w:rsid w:val="00FD168B"/>
    <w:rsid w:val="00FD21B2"/>
    <w:rsid w:val="00FD79A6"/>
    <w:rsid w:val="00FE540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7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0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70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4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4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45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7102F"/>
    <w:rPr>
      <w:rFonts w:ascii="Calibri" w:eastAsia="Calibri" w:hAnsi="Calibri" w:cs="Times New Roman"/>
    </w:rPr>
  </w:style>
  <w:style w:type="character" w:customStyle="1" w:styleId="cechykoment">
    <w:name w:val="cechy_koment"/>
    <w:basedOn w:val="Domylnaczcionkaakapitu"/>
    <w:rsid w:val="00134260"/>
  </w:style>
  <w:style w:type="paragraph" w:styleId="Nagwek">
    <w:name w:val="header"/>
    <w:basedOn w:val="Normalny"/>
    <w:link w:val="Nagwek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D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D7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2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2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2C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0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70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4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4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45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7102F"/>
    <w:rPr>
      <w:rFonts w:ascii="Calibri" w:eastAsia="Calibri" w:hAnsi="Calibri" w:cs="Times New Roman"/>
    </w:rPr>
  </w:style>
  <w:style w:type="character" w:customStyle="1" w:styleId="cechykoment">
    <w:name w:val="cechy_koment"/>
    <w:basedOn w:val="Domylnaczcionkaakapitu"/>
    <w:rsid w:val="00134260"/>
  </w:style>
  <w:style w:type="paragraph" w:styleId="Nagwek">
    <w:name w:val="header"/>
    <w:basedOn w:val="Normalny"/>
    <w:link w:val="Nagwek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D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D7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2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2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2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D1EC-DABA-49E9-B267-629F32B0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2879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Kęsicki</dc:creator>
  <cp:lastModifiedBy>Łukasz Sendo</cp:lastModifiedBy>
  <cp:revision>2</cp:revision>
  <dcterms:created xsi:type="dcterms:W3CDTF">2019-09-10T10:48:00Z</dcterms:created>
  <dcterms:modified xsi:type="dcterms:W3CDTF">2019-09-10T10:48:00Z</dcterms:modified>
</cp:coreProperties>
</file>