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DB" w:rsidRPr="00BC771B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BC771B">
        <w:rPr>
          <w:rFonts w:ascii="Times New Roman" w:eastAsia="Times New Roman" w:hAnsi="Times New Roman" w:cs="Times New Roman"/>
          <w:b/>
          <w:lang w:eastAsia="ar-SA"/>
        </w:rPr>
        <w:t xml:space="preserve">OPIS PRZEDMIOTU ZAMÓWIENIA </w:t>
      </w:r>
    </w:p>
    <w:p w:rsidR="00527F1F" w:rsidRPr="00527F1F" w:rsidRDefault="00527F1F" w:rsidP="00527F1F">
      <w:pPr>
        <w:pStyle w:val="Zwykytekst"/>
        <w:ind w:left="37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27F1F">
        <w:rPr>
          <w:rFonts w:ascii="Times New Roman" w:hAnsi="Times New Roman" w:cs="Times New Roman"/>
          <w:b/>
          <w:sz w:val="22"/>
          <w:szCs w:val="22"/>
        </w:rPr>
        <w:t>Zakup, dostawa, montaż, instalacja i  uruchomienie ultrasonografu wraz ze szkoleniem personelu.</w:t>
      </w:r>
    </w:p>
    <w:p w:rsidR="00DA42DB" w:rsidRPr="00BB1B5C" w:rsidRDefault="00DA42DB" w:rsidP="00BB1B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DA42DB" w:rsidRPr="00DD3665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A42DB" w:rsidRPr="00DD3665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Uwagi i objaśnienia:</w:t>
      </w:r>
    </w:p>
    <w:p w:rsidR="00DA42DB" w:rsidRPr="00DD3665" w:rsidRDefault="00DA42DB" w:rsidP="00DA42DB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DA42DB" w:rsidRPr="00DD3665" w:rsidRDefault="00DA42DB" w:rsidP="00DA42DB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  <w:lang w:val="en-US"/>
        </w:rPr>
      </w:pPr>
      <w:r w:rsidRPr="00DD3665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DA42DB" w:rsidRPr="00DD3665" w:rsidRDefault="00DA42DB" w:rsidP="00DA42DB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A42DB" w:rsidRPr="00DD3665" w:rsidRDefault="00DA42DB" w:rsidP="00DA42DB">
      <w:pPr>
        <w:pStyle w:val="Standard"/>
        <w:numPr>
          <w:ilvl w:val="0"/>
          <w:numId w:val="3"/>
        </w:numPr>
        <w:spacing w:line="288" w:lineRule="auto"/>
        <w:jc w:val="both"/>
        <w:textAlignment w:val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Nazwa i typ: .............................................................</w:t>
      </w: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Producent / kraj produkcji: ........................................................</w:t>
      </w: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Rok produkcji (min. 2018): …..............</w:t>
      </w: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  <w:r w:rsidRPr="00DD3665">
        <w:rPr>
          <w:rFonts w:cs="Times New Roman"/>
          <w:sz w:val="22"/>
          <w:szCs w:val="22"/>
        </w:rPr>
        <w:t>Klasa wyrobu medycznego: ..................</w:t>
      </w:r>
    </w:p>
    <w:p w:rsidR="00DA42DB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641320" w:rsidRPr="00DD3665" w:rsidRDefault="00641320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p w:rsidR="00DA42DB" w:rsidRPr="00DD3665" w:rsidRDefault="00DA42DB" w:rsidP="00DA42DB">
      <w:pPr>
        <w:pStyle w:val="Standard"/>
        <w:spacing w:line="288" w:lineRule="auto"/>
        <w:rPr>
          <w:rFonts w:cs="Times New Roman"/>
          <w:sz w:val="22"/>
          <w:szCs w:val="22"/>
        </w:rPr>
      </w:pPr>
    </w:p>
    <w:tbl>
      <w:tblPr>
        <w:tblW w:w="5166" w:type="pct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7073"/>
        <w:gridCol w:w="6796"/>
      </w:tblGrid>
      <w:tr w:rsidR="00B8620F" w:rsidRPr="005F5543" w:rsidTr="001E25DB">
        <w:trPr>
          <w:trHeight w:val="982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20F" w:rsidRPr="005F5543" w:rsidRDefault="00B8620F" w:rsidP="002D47E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5F554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lastRenderedPageBreak/>
              <w:t>LP</w:t>
            </w:r>
          </w:p>
        </w:tc>
        <w:tc>
          <w:tcPr>
            <w:tcW w:w="2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620F" w:rsidRPr="005F5543" w:rsidRDefault="00B8620F" w:rsidP="002D47E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5F554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Przedmiot</w:t>
            </w:r>
          </w:p>
        </w:tc>
        <w:tc>
          <w:tcPr>
            <w:tcW w:w="2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620F" w:rsidRPr="005F5543" w:rsidRDefault="00B8620F" w:rsidP="002D47E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5F554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Cena brutto</w:t>
            </w:r>
          </w:p>
        </w:tc>
      </w:tr>
      <w:tr w:rsidR="00B8620F" w:rsidRPr="005F5543" w:rsidTr="001E25DB">
        <w:trPr>
          <w:trHeight w:val="63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0F" w:rsidRPr="005F5543" w:rsidRDefault="00B8620F" w:rsidP="002D47E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 w:bidi="hi-IN"/>
              </w:rPr>
            </w:pPr>
            <w:r w:rsidRPr="005F554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 w:bidi="hi-IN"/>
              </w:rPr>
              <w:t>1.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0F" w:rsidRPr="005F5543" w:rsidRDefault="00D10146" w:rsidP="00D1014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5543">
              <w:rPr>
                <w:rFonts w:ascii="Times New Roman" w:hAnsi="Times New Roman" w:cs="Times New Roman"/>
                <w:sz w:val="24"/>
                <w:szCs w:val="24"/>
              </w:rPr>
              <w:t>Aparat ultrasonograficzny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620F" w:rsidRPr="005F5543" w:rsidRDefault="00B8620F" w:rsidP="002D47E0">
            <w:pPr>
              <w:suppressAutoHyphens/>
              <w:autoSpaceDN w:val="0"/>
              <w:snapToGrid w:val="0"/>
              <w:spacing w:after="0" w:line="240" w:lineRule="auto"/>
              <w:ind w:right="67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B8620F" w:rsidRPr="005F5543" w:rsidTr="001E25DB">
        <w:trPr>
          <w:trHeight w:val="63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0F" w:rsidRPr="005F5543" w:rsidRDefault="00B8620F" w:rsidP="002D47E0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 w:bidi="hi-IN"/>
              </w:rPr>
            </w:pPr>
            <w:r w:rsidRPr="005F554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pl-PL" w:bidi="hi-IN"/>
              </w:rPr>
              <w:t>2.</w:t>
            </w:r>
          </w:p>
        </w:tc>
        <w:tc>
          <w:tcPr>
            <w:tcW w:w="2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20F" w:rsidRPr="005F5543" w:rsidRDefault="00D10146" w:rsidP="00D10146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highlight w:val="yellow"/>
                <w:lang w:eastAsia="pl-PL" w:bidi="hi-IN"/>
              </w:rPr>
            </w:pPr>
            <w:r w:rsidRPr="005F5543">
              <w:rPr>
                <w:rFonts w:ascii="Times New Roman" w:hAnsi="Times New Roman" w:cs="Times New Roman"/>
                <w:bCs/>
                <w:sz w:val="24"/>
                <w:szCs w:val="24"/>
              </w:rPr>
              <w:t>Dostawa, instalacja, uruchomienie i szkolenia: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620F" w:rsidRPr="005F5543" w:rsidRDefault="00B8620F" w:rsidP="002D47E0">
            <w:pPr>
              <w:suppressAutoHyphens/>
              <w:autoSpaceDN w:val="0"/>
              <w:snapToGrid w:val="0"/>
              <w:spacing w:after="0" w:line="240" w:lineRule="auto"/>
              <w:ind w:right="679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3D4CC8" w:rsidRPr="005F5543" w:rsidTr="001E25DB">
        <w:tblPrEx>
          <w:jc w:val="center"/>
          <w:tblInd w:w="0" w:type="dxa"/>
        </w:tblPrEx>
        <w:trPr>
          <w:trHeight w:val="619"/>
          <w:jc w:val="center"/>
        </w:trPr>
        <w:tc>
          <w:tcPr>
            <w:tcW w:w="2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C8" w:rsidRPr="005F5543" w:rsidRDefault="003D4CC8" w:rsidP="003D4CC8">
            <w:pPr>
              <w:pStyle w:val="Skrconyadreszwrotny"/>
              <w:snapToGrid w:val="0"/>
              <w:ind w:right="56"/>
              <w:jc w:val="right"/>
              <w:rPr>
                <w:bCs/>
                <w:szCs w:val="24"/>
              </w:rPr>
            </w:pPr>
            <w:r w:rsidRPr="005F5543">
              <w:rPr>
                <w:bCs/>
                <w:szCs w:val="24"/>
              </w:rPr>
              <w:t>Cena brutto oferty</w:t>
            </w:r>
            <w:r w:rsidR="00B8620F" w:rsidRPr="005F5543">
              <w:rPr>
                <w:bCs/>
                <w:szCs w:val="24"/>
              </w:rPr>
              <w:t>:</w:t>
            </w:r>
            <w:r w:rsidRPr="005F5543">
              <w:rPr>
                <w:bCs/>
                <w:szCs w:val="24"/>
              </w:rPr>
              <w:t xml:space="preserve">  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D4CC8" w:rsidRPr="005F5543" w:rsidRDefault="003D4CC8" w:rsidP="002D47E0">
            <w:pPr>
              <w:pStyle w:val="Skrconyadreszwrotny"/>
              <w:snapToGrid w:val="0"/>
              <w:jc w:val="center"/>
              <w:rPr>
                <w:bCs/>
                <w:szCs w:val="24"/>
              </w:rPr>
            </w:pPr>
          </w:p>
        </w:tc>
      </w:tr>
    </w:tbl>
    <w:p w:rsidR="00DA42DB" w:rsidRPr="005F5543" w:rsidRDefault="00DA42DB" w:rsidP="00DA42DB">
      <w:pPr>
        <w:pStyle w:val="Standard"/>
        <w:spacing w:line="288" w:lineRule="auto"/>
        <w:rPr>
          <w:rFonts w:cs="Times New Roman"/>
        </w:rPr>
      </w:pPr>
    </w:p>
    <w:p w:rsidR="00DA42DB" w:rsidRPr="005F5543" w:rsidRDefault="00DA42DB" w:rsidP="00DA42DB">
      <w:pPr>
        <w:pStyle w:val="Standard"/>
        <w:spacing w:line="288" w:lineRule="auto"/>
        <w:rPr>
          <w:rFonts w:cs="Times New Roman"/>
        </w:rPr>
      </w:pPr>
    </w:p>
    <w:p w:rsidR="00DA42DB" w:rsidRDefault="00DA42DB" w:rsidP="00DA42DB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DA42DB" w:rsidRDefault="00DA42DB" w:rsidP="00DA42DB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DA42DB" w:rsidRDefault="00DA42DB" w:rsidP="00DA42DB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DA42DB" w:rsidRPr="00BC771B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46D7">
        <w:rPr>
          <w:rFonts w:ascii="Times New Roman" w:eastAsia="Times New Roman" w:hAnsi="Times New Roman" w:cs="Times New Roman"/>
          <w:b/>
          <w:lang w:eastAsia="ar-SA"/>
        </w:rPr>
        <w:t>PARAMETRY TECHNICZNE I EKSPLOATACYJNE</w:t>
      </w:r>
    </w:p>
    <w:p w:rsidR="00DA42DB" w:rsidRPr="000B46D7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460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"/>
        <w:gridCol w:w="1216"/>
        <w:gridCol w:w="3547"/>
        <w:gridCol w:w="2690"/>
        <w:gridCol w:w="2409"/>
        <w:gridCol w:w="2410"/>
        <w:gridCol w:w="2268"/>
      </w:tblGrid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Aparat ultrasonograficzny wyposażony w funkcję kolorowego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dopplera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, z  obrazowa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niem 3/4D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z głowic wolumetrycznych,</w:t>
            </w:r>
            <w:r w:rsidR="009F3577">
              <w:rPr>
                <w:rFonts w:ascii="Times New Roman" w:hAnsi="Times New Roman" w:cs="Times New Roman"/>
                <w:sz w:val="24"/>
                <w:szCs w:val="24"/>
              </w:rPr>
              <w:t xml:space="preserve"> fabrycznie nowy, 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prod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. 2018 dostarczony przez autoryzowanego dystrybutora Producenta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DA42DB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DA42D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Monitor kolorowy  LCD LED wyposażony w wysięgnik z możliwością regulacji, przekątna min. 21“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Ilość cyfrowych kanałów przetwarzania &gt; 1 500</w:t>
            </w:r>
            <w:r w:rsidR="002D47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2D47E0" w:rsidRPr="0059215D" w:rsidRDefault="002D47E0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dopuszczono 335 127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Dynamika systemu &gt;250dB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Zakres głębokości obrazowania min. od 2 do 38cm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Minimum 4 równorzędne aktywne gniazda dla głowic obrazowych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Waga aparatu poniżej 150 kg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Wysoka ergonomia aparatu zapewniająca komfortowe ustawianie konsoli operatorskiej oraz panel dotykowy LCD do sterowania funkcjami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DD3665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Tryby pracy aparatu:</w:t>
            </w:r>
          </w:p>
          <w:p w:rsidR="00DA42DB" w:rsidRPr="002D47E0" w:rsidRDefault="00DA42DB" w:rsidP="002D47E0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2-D z maksymalna częstotliwość odświeżania  (</w:t>
            </w:r>
            <w:proofErr w:type="spellStart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Frame</w:t>
            </w:r>
            <w:proofErr w:type="spellEnd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proofErr w:type="spellEnd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 xml:space="preserve">) min. 2000 </w:t>
            </w:r>
            <w:proofErr w:type="spellStart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="002D47E0" w:rsidRPr="00A86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dopuszczono  1200 </w:t>
            </w:r>
            <w:proofErr w:type="spellStart"/>
            <w:r w:rsidR="002D47E0" w:rsidRPr="00A86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Hz</w:t>
            </w:r>
            <w:proofErr w:type="spellEnd"/>
            <w:r w:rsidR="002D47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oraz dopuszczono</w:t>
            </w:r>
            <w:r w:rsidR="002D47E0" w:rsidRPr="00A22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2D47E0" w:rsidRPr="00A22004">
              <w:rPr>
                <w:rFonts w:ascii="Times New Roman" w:hAnsi="Times New Roman"/>
                <w:color w:val="FF0000"/>
              </w:rPr>
              <w:t>1628</w:t>
            </w:r>
            <w:r w:rsidR="002D47E0" w:rsidRPr="00A22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proofErr w:type="spellStart"/>
            <w:r w:rsidR="002D47E0" w:rsidRPr="00A86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Hz</w:t>
            </w:r>
            <w:proofErr w:type="spellEnd"/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 xml:space="preserve">Obrazowanie 3/4D 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 xml:space="preserve">Funkcja CINE z możliwością zapamiętywania min.4000 obrazów i 500sek. </w:t>
            </w:r>
            <w:r w:rsidR="00A22004" w:rsidRPr="00A220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dopuszczono 480 sek</w:t>
            </w:r>
            <w:r w:rsidR="00A220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M-</w:t>
            </w:r>
            <w:proofErr w:type="spellStart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Kolor M-</w:t>
            </w:r>
            <w:proofErr w:type="spellStart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Doppler kolorowy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Power Doppler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Tryb wysokoczuły do wizualizacji bardzo wolnych przepływów– wykorzystywany w 2D oraz 3D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PW Doppler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Duplex (2D/PWD)</w:t>
            </w:r>
          </w:p>
          <w:p w:rsidR="00DA42DB" w:rsidRPr="00DD3665" w:rsidRDefault="00DA42DB" w:rsidP="00DA42DB">
            <w:pPr>
              <w:widowControl w:val="0"/>
              <w:numPr>
                <w:ilvl w:val="0"/>
                <w:numId w:val="2"/>
              </w:numPr>
              <w:tabs>
                <w:tab w:val="clear" w:pos="375"/>
                <w:tab w:val="num" w:pos="0"/>
              </w:tabs>
              <w:suppressAutoHyphens/>
              <w:spacing w:after="0" w:line="240" w:lineRule="auto"/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Triplex</w:t>
            </w:r>
            <w:proofErr w:type="spellEnd"/>
            <w:r w:rsidRPr="00DD3665">
              <w:rPr>
                <w:rFonts w:ascii="Times New Roman" w:hAnsi="Times New Roman" w:cs="Times New Roman"/>
                <w:sz w:val="24"/>
                <w:szCs w:val="24"/>
              </w:rPr>
              <w:t xml:space="preserve"> (2D/PWD/CD) na zaoferowanych głowicach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DD3665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665">
              <w:rPr>
                <w:rFonts w:ascii="Times New Roman" w:hAnsi="Times New Roman" w:cs="Times New Roman"/>
                <w:sz w:val="24"/>
                <w:szCs w:val="24"/>
              </w:rPr>
              <w:t>Technika pozwalająca na jednoczesne użycie dwóch różnych częstotliwości podczas badania 2D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Obrazowanie w skrzyżowanych ultradźwiękach (minimum 7 kątów) dostępne na wszystkich zaoferowanych głowicach</w:t>
            </w:r>
            <w:r w:rsidRPr="005921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------</w:t>
            </w:r>
          </w:p>
        </w:tc>
      </w:tr>
      <w:tr w:rsidR="00DA42DB" w:rsidRPr="000B46D7" w:rsidTr="00C75DA9">
        <w:trPr>
          <w:gridBefore w:val="1"/>
          <w:wBefore w:w="61" w:type="dxa"/>
          <w:trHeight w:val="187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Oprogramowanie do wygładzenia oraz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wykontrastowania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obrazu i uzyskania obrazu zbliżonego do obrazów MR (np. Sono MR) współpracujące na żywo z trybami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doppler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, skrzyżowanymi ultradźwiękami, obrazowaniem 3D. Funkcja dostępna na żywo, na obrazach zatrzymanych, pętlach obrazowych i obrazów z archiwum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Automatyczna optymalizacja parametrów obrazu 2D  do aktualnie badanego obszaru przy pomocy jednego klawisza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Automatyczna optymalizacja obrazu PW przy pomocy jednego klawisza (min. automatyczne dopasowanie linii bazowej oraz skali)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Głowica </w:t>
            </w:r>
            <w:proofErr w:type="spellStart"/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endokawitarna</w:t>
            </w:r>
            <w:proofErr w:type="spellEnd"/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typu 3/4D do badań ginekologicznych, położniczych i urologicznych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Rendering 3/4D z możliwością ustawienia punktu światła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Częstotliwość pracy głowicy min. 5 do 9 MHz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Ilość elementów - min. 190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Maksymalna głębokość obrazowania – min. 15 cm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20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Wykonywanie przestrzennych i 2D wizualizacji procedur </w:t>
            </w:r>
            <w:proofErr w:type="spellStart"/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</w:rPr>
              <w:t>Sonohisterografii</w:t>
            </w:r>
            <w:proofErr w:type="spellEnd"/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(SIS)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Kąt obrazowania – min. 180</w:t>
            </w:r>
            <w:r w:rsidRPr="005921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x 120</w:t>
            </w:r>
            <w:r w:rsidRPr="005921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Głowica </w:t>
            </w:r>
            <w:proofErr w:type="spellStart"/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konweksowa</w:t>
            </w:r>
            <w:proofErr w:type="spellEnd"/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typu 3/4D do badań położniczych, ginekologicznych, jamy brzusznej, urologicznych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Częstotliwość pracy głowicy min. 4 do 8 MHz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Ilość elementów - min. 190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B84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\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Kąt widzenia - min. 90</w:t>
            </w:r>
            <w:r w:rsidRPr="005921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o 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x 80</w:t>
            </w:r>
            <w:r w:rsidRPr="005921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B84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\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Głowica liniowa matrycowa typu 2D do badań endokrynologicznych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B84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Częstotliwość pracy głowicy min. 5 do 13MHz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B84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28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Ilość elementów min. 1000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B84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  <w:trHeight w:val="937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Maksymalna głębokość obrazowania min. 10 cm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 / podać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cm. – 0 pkt</w:t>
            </w:r>
          </w:p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więcej – 3 pkt. 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Przystawka biopsyjna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Głowica </w:t>
            </w:r>
            <w:proofErr w:type="spellStart"/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konweksowa</w:t>
            </w:r>
            <w:proofErr w:type="spellEnd"/>
            <w:r w:rsidRPr="00592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typu 2D do badań położniczych, ginekologicznych, jamy brzusznej, urologicznych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Częstotliwość pracy głowicy min. 3 do 9 MHz</w:t>
            </w:r>
          </w:p>
          <w:p w:rsidR="002D47E0" w:rsidRDefault="002D47E0" w:rsidP="00DA42DB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64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dopuszczono 2 do 8,8 MHz</w:t>
            </w:r>
          </w:p>
          <w:p w:rsidR="00A22004" w:rsidRPr="0059215D" w:rsidRDefault="000A424A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2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dopuszczono </w:t>
            </w:r>
            <w:r w:rsidR="00A22004" w:rsidRPr="000A42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1,8-8,2 MHz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Ilość elementów - min. 190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Kąt widzenia - min. 70</w:t>
            </w:r>
            <w:r w:rsidRPr="005921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o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Funkcje pomiarowe, analityczne i archiwizacyjne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Pakiety obliczeniowe/ raporty do badań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jamy brzusznej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małych narządów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naczyniowych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ginekologicznych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położniczych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urologicznych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37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Automatyczne obrysowanie i wyznaczanie parametrów (min. RI, PI, S/D) widma dopplerowskiego w czasie rzeczywistym na ruchomym i zamrożonym spektrum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Funkcja do automatycznego pomiaru NT, biometrii BPD, HC, FL, AC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556F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556F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pStyle w:val="Default"/>
              <w:rPr>
                <w:rFonts w:ascii="Times New Roman" w:hAnsi="Times New Roman" w:cs="Times New Roman"/>
              </w:rPr>
            </w:pPr>
            <w:r w:rsidRPr="0059215D">
              <w:rPr>
                <w:rFonts w:ascii="Times New Roman" w:eastAsia="Times New Roman" w:hAnsi="Times New Roman" w:cs="Times New Roman"/>
                <w:bCs/>
                <w:color w:val="auto"/>
              </w:rPr>
              <w:t>Oprogramowanie do wizualizacji wielopłaszczyznowej z zeskanowanych wolumenów, minimum 6 równoległych płaszczyzn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556F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Funkcja zapisu na płytach DVD i pamięciach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PENDrive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 całego badania jako filmu – funkcja fabrycznie wbudowana w aparat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556F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Wewnętrzny dysk twardy aparatu przeznaczony do archiwizacji badań o min. 400 GB pojemności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 podać rodzaj dysku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Dysk HDD – 0 punktów</w:t>
            </w:r>
          </w:p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Dysk SSD – 3 punktów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Pr="0059215D">
              <w:rPr>
                <w:rFonts w:ascii="Times New Roman" w:eastAsia="TimesNewRoman" w:hAnsi="Times New Roman" w:cs="Times New Roman"/>
                <w:sz w:val="24"/>
                <w:szCs w:val="24"/>
              </w:rPr>
              <w:t>ż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liwo</w:t>
            </w:r>
            <w:r w:rsidRPr="0059215D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ść </w:t>
            </w: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wykonania funkcji przetwarzania obrazów zatrzymanych i zapisanych– minimum :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- Regulacja wzmocnienia 2D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  <w:proofErr w:type="spellEnd"/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Powiększenie obrazu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Mapy szarości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Koloryzacja</w:t>
            </w: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Regulacja funkcji wygładzania obrazu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Regulacja wyostrzenia krawędzi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PW-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Przesuniecie linii  bazowej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Korekcja kąta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Automatyczne kalkulacje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Modyfikacja obliczeń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Flow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Przesunięcie Linii bazowej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Mapy koloru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Próg przejścia do analizy koloru 3D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Tryb 3D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regulacja wzmocnienia w renderingu 3D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 regulacja płaszczyzn x/y/z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-możliwość ugięcia bramki referencyjnej 3D umożliwiająca dopasowanie do anatomii badanych struktur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-możliwość zmiany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presetu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renderingu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4C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Możliwość archiwizacji sekwencji ruchomych (z pamięci CINE i w czasie badania - w czasie rzeczywistym) i statycznych na dysku aparatu, obrazów objętościowych 3/4D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B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350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45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Oprogramowanie do badań z ultrasonograficznymi środkami kontrastującymi do procedury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HyCoSy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E86C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350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46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Obrazowanie 3D z oprogramowaniem do automatycznego wyznaczania i obliczania objętości struktur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hypoechogenicznych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(pęcherzyków Graafa) wraz z raportowaniem. Analiza objętości pęcherzyków niestymulowanych.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E86C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350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47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pStyle w:val="Default"/>
              <w:rPr>
                <w:rFonts w:ascii="Times New Roman" w:hAnsi="Times New Roman" w:cs="Times New Roman"/>
              </w:rPr>
            </w:pPr>
            <w:r w:rsidRPr="0059215D">
              <w:rPr>
                <w:rFonts w:ascii="Times New Roman" w:eastAsia="Times New Roman" w:hAnsi="Times New Roman" w:cs="Times New Roman"/>
                <w:color w:val="auto"/>
              </w:rPr>
              <w:t xml:space="preserve">Algorytmy do prezentacji struktur nieregularnych jak prostata, cysty, zbiorniki płynów, umożliwiające wyznaczenie rzeczywistej objętości.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3503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48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Aktywne gniazdo USB do archiwizacji obrazów na dyskach typu PEN DRIVE, zewnętrznych dyskach twardych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Tak/Podać ilość portów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1-7 portów – 0 punktów</w:t>
            </w:r>
          </w:p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Powyżej 7 portów – 3 punktów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49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Wideoprinter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czarno-biały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0811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C3B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Oprogramowanie DICOM 3.0 (minimalna konfiguracja WORKLIST, SR data, STORE)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0811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C3B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Zaawansowane obrazowanie 4D umożliwiające zrobienie bardzo realistycznych projekcji płodu, co pozwala na dokładniejszą i szybszą diagnostykę wad u płodu. Oprogramowanie wyposażone w funkcje przezierności tkanki (z możliwością zmiany natężenia transparencji/przezierności) oraz wirtualnego oświetlania struktury z dowolnego kąta wraz z efektem rentgena (dla uwidocznienia struktur anatomicznych wewnątrz płodu) oraz funkcję trójwymiarowej wizualizacji przepływów w Dopplerze Kolorowym z efektem świetlnych refleksów odbijających się od powierzchni Dopplera Kolorowego w zależności od kąta padania wirtualnego światła.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0811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Default="00DA42DB" w:rsidP="00DA42DB">
            <w:pPr>
              <w:jc w:val="center"/>
            </w:pPr>
            <w:r w:rsidRPr="002C3B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rPr>
          <w:gridBefore w:val="1"/>
          <w:wBefore w:w="61" w:type="dxa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52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Możliwość rozbudowy o:</w:t>
            </w:r>
          </w:p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Oprogramowanie wbudowane lub zrealizowane na zewnętrznej stacji komputerowej (zestaw komputerowy z drukarką) z możliwością jednoczasowej pracy analitycznej i akwizycyjnej do dokumentacji położniczo-ginekologicznej wraz z raportami: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Biometria płodu dla minimum ciąży czworaczej, 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Wskaźniki Z-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dla płodów,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Pakiet pomiarowy do serca płodu,</w:t>
            </w:r>
          </w:p>
          <w:p w:rsidR="00DA42DB" w:rsidRDefault="00DA42DB" w:rsidP="00DA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Pomiary macicy, endometrium, jajników,</w:t>
            </w:r>
          </w:p>
          <w:p w:rsidR="00DA42DB" w:rsidRPr="0059215D" w:rsidRDefault="00DA42DB" w:rsidP="00DA42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Licencjonowany przez FMF program raportowy z kalkulacją ryzyka wystąpienia wad genetycznych płodu dla I </w:t>
            </w:r>
            <w:proofErr w:type="spellStart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9215D">
              <w:rPr>
                <w:rFonts w:ascii="Times New Roman" w:hAnsi="Times New Roman" w:cs="Times New Roman"/>
                <w:sz w:val="24"/>
                <w:szCs w:val="24"/>
              </w:rPr>
              <w:t xml:space="preserve"> II trymestru ciąży.</w:t>
            </w:r>
          </w:p>
          <w:p w:rsidR="00DA42DB" w:rsidRPr="0059215D" w:rsidRDefault="00DA42DB" w:rsidP="00DA42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921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42DB" w:rsidRPr="0059215D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59215D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4C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ind w:right="19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Warunki energetyczne urządzenia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tryb niskiego poboru mocy [kW/h]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 – 1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– 0 pkt.</w:t>
            </w: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 – 1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– 0 pkt.</w:t>
            </w: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szkolenia dla personelu medycznego i technicznego w zakresie efektywności energetycznej urządzenia(2 medyczne i 1 techniczna)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 – 1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– 0 pkt.</w:t>
            </w: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 – 1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– 0 pkt.</w:t>
            </w: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 – 1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– 0 pkt.</w:t>
            </w:r>
          </w:p>
        </w:tc>
      </w:tr>
      <w:tr w:rsidR="00DA42DB" w:rsidRPr="000B46D7" w:rsidTr="00DA42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TAK – 1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NIE – 0 pkt.</w:t>
            </w:r>
          </w:p>
        </w:tc>
      </w:tr>
    </w:tbl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pPr w:leftFromText="141" w:rightFromText="141" w:vertAnchor="text" w:tblpX="11216" w:tblpY="-20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</w:tblGrid>
      <w:tr w:rsidR="00DA42DB" w:rsidRPr="000B46D7" w:rsidTr="00DA42DB">
        <w:trPr>
          <w:trHeight w:val="195"/>
        </w:trPr>
        <w:tc>
          <w:tcPr>
            <w:tcW w:w="495" w:type="dxa"/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DA42DB" w:rsidRDefault="00C75DA9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br/>
      </w:r>
    </w:p>
    <w:p w:rsidR="00C75DA9" w:rsidRPr="000B46D7" w:rsidRDefault="00C75DA9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46D7">
        <w:rPr>
          <w:rFonts w:ascii="Times New Roman" w:eastAsia="Times New Roman" w:hAnsi="Times New Roman" w:cs="Times New Roman"/>
          <w:b/>
          <w:lang w:eastAsia="ar-SA"/>
        </w:rPr>
        <w:t>WARUNKI GWARANCJI I SERWISU</w:t>
      </w:r>
    </w:p>
    <w:tbl>
      <w:tblPr>
        <w:tblW w:w="15150" w:type="dxa"/>
        <w:tblInd w:w="-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6381"/>
        <w:gridCol w:w="1985"/>
        <w:gridCol w:w="2239"/>
        <w:gridCol w:w="3780"/>
      </w:tblGrid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Okres gwarancji [miesiące]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&gt;= 24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24 miesiące – 0 pkt.</w:t>
            </w:r>
          </w:p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25 i więcej – 5 pkt.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2D47E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Gwarancja produkcji części zamiennych minimum </w:t>
            </w:r>
            <w:r w:rsidRPr="002D47E0">
              <w:rPr>
                <w:rFonts w:ascii="Times New Roman" w:eastAsia="Times New Roman" w:hAnsi="Times New Roman" w:cs="Times New Roman"/>
                <w:strike/>
                <w:lang w:eastAsia="ar-SA"/>
              </w:rPr>
              <w:t>10</w:t>
            </w: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2D47E0">
              <w:rPr>
                <w:rFonts w:ascii="Times New Roman" w:eastAsia="Times New Roman" w:hAnsi="Times New Roman" w:cs="Times New Roman"/>
                <w:lang w:eastAsia="ar-SA"/>
              </w:rPr>
              <w:t xml:space="preserve">   </w:t>
            </w:r>
            <w:r w:rsidR="002D47E0" w:rsidRPr="00A8649B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7 lat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A71D6F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3</w:t>
            </w:r>
          </w:p>
        </w:tc>
        <w:tc>
          <w:tcPr>
            <w:tcW w:w="63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Przyjazd serwisu po zgłoszeniu</w:t>
            </w:r>
            <w:r w:rsidR="00D73502">
              <w:rPr>
                <w:rFonts w:ascii="Times New Roman" w:eastAsia="Times New Roman" w:hAnsi="Times New Roman" w:cs="Times New Roman"/>
                <w:lang w:eastAsia="ar-SA"/>
              </w:rPr>
              <w:t xml:space="preserve"> awarii w okresie gwarancji do 2</w:t>
            </w: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 dni (dotyczy dni roboczych rozumianych jako </w:t>
            </w:r>
            <w:r w:rsidRPr="000B46D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dni od poniedziałku do piątku, </w:t>
            </w: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z wyjątkiem świąt i </w:t>
            </w:r>
            <w:r w:rsidRPr="000B4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dni</w:t>
            </w:r>
            <w:r w:rsidRPr="000B46D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ustawowo wolnych od pracy, w godzinach od 8.00 do 15.00 )</w:t>
            </w:r>
            <w:r w:rsidR="002D47E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2D47E0" w:rsidRPr="00AF001B">
              <w:rPr>
                <w:rFonts w:ascii="Times New Roman" w:eastAsia="Times New Roman" w:hAnsi="Times New Roman" w:cs="Times New Roman"/>
                <w:color w:val="C00000"/>
                <w:lang w:eastAsia="ar-SA"/>
              </w:rPr>
              <w:t>Za realizację serwisową uznaje się również zdalną diagnostykę</w:t>
            </w:r>
            <w:r w:rsidR="002D47E0">
              <w:rPr>
                <w:rFonts w:ascii="Times New Roman" w:eastAsia="Times New Roman" w:hAnsi="Times New Roman" w:cs="Times New Roman"/>
                <w:color w:val="C00000"/>
                <w:lang w:eastAsia="ar-SA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113B9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&lt;=2</w:t>
            </w:r>
            <w:r w:rsidR="00DA42DB"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 dni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73502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DA42DB"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 dni – 0 pkt;</w:t>
            </w:r>
          </w:p>
          <w:p w:rsidR="00DA42DB" w:rsidRPr="000B46D7" w:rsidRDefault="00D73502" w:rsidP="00D7350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 dzień – 5 pkt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Czas na naprawę usterki – do 7 dni, a w przypadku potrzeby sprowadzenia części zamiennych do - 14 dni</w:t>
            </w:r>
          </w:p>
          <w:p w:rsidR="00DA42DB" w:rsidRPr="000B46D7" w:rsidRDefault="00DA42DB" w:rsidP="00DA42D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(dotyczy dni roboczych)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Urządzenie zastępcze w przypadku niewykonania</w:t>
            </w:r>
          </w:p>
          <w:p w:rsidR="00DA42DB" w:rsidRPr="000B46D7" w:rsidRDefault="00DA42DB" w:rsidP="00DA42D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naprawy w ciągu 14 dni od zgłoszenia awarii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A71D6F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tak, podać ilość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A71D6F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podać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jeden – 5 pkt, więcej – 0 pkt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A71D6F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Dokumentacja serwisowa i/lub oprogramowanie serwisowe na potrzeby Zamawiającego (dokumentacja zapewni co najmniej </w:t>
            </w:r>
            <w:r w:rsidRPr="002D47E0">
              <w:rPr>
                <w:rFonts w:ascii="Times New Roman" w:eastAsia="Times New Roman" w:hAnsi="Times New Roman" w:cs="Times New Roman"/>
                <w:strike/>
                <w:lang w:eastAsia="ar-SA"/>
              </w:rPr>
              <w:t>pełną</w:t>
            </w: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2D47E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2D47E0" w:rsidRPr="00A8649B">
              <w:rPr>
                <w:rFonts w:ascii="Times New Roman" w:eastAsia="Times New Roman" w:hAnsi="Times New Roman" w:cs="Times New Roman"/>
                <w:color w:val="C00000"/>
                <w:lang w:eastAsia="ar-SA"/>
              </w:rPr>
              <w:t>podstawową</w:t>
            </w:r>
            <w:r w:rsidR="002D47E0" w:rsidRPr="000B46D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diagnostykę urządzenia, wykonywanie drobnych napraw, regulacji, kalibracji, etc.)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A71D6F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A71D6F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A71D6F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F83CC1" w:rsidP="00DA42DB">
            <w:pPr>
              <w:suppressAutoHyphens/>
              <w:snapToGrid w:val="0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F13E0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T</w:t>
            </w:r>
            <w:r w:rsidR="00DA42DB" w:rsidRPr="00BF13E0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ak</w:t>
            </w:r>
            <w:r w:rsidRPr="00BF13E0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/Nie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BF13E0" w:rsidRDefault="00F83CC1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bookmarkStart w:id="0" w:name="_GoBack"/>
            <w:r w:rsidRPr="00BF13E0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Tak- 5 pkt.</w:t>
            </w:r>
          </w:p>
          <w:p w:rsidR="00F83CC1" w:rsidRPr="000B46D7" w:rsidRDefault="00F83CC1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BF13E0">
              <w:rPr>
                <w:rFonts w:ascii="Times New Roman" w:eastAsia="Times New Roman" w:hAnsi="Times New Roman" w:cs="Times New Roman"/>
                <w:color w:val="FF0000"/>
                <w:lang w:eastAsia="ar-SA"/>
              </w:rPr>
              <w:t>Nie – 0 pkt</w:t>
            </w:r>
            <w:bookmarkEnd w:id="0"/>
          </w:p>
        </w:tc>
      </w:tr>
    </w:tbl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B46D7">
        <w:rPr>
          <w:rFonts w:ascii="Times New Roman" w:eastAsia="Times New Roman" w:hAnsi="Times New Roman" w:cs="Times New Roman"/>
          <w:b/>
          <w:lang w:eastAsia="ar-SA"/>
        </w:rPr>
        <w:t>POZOSTAŁE WYMAGANIA</w:t>
      </w:r>
    </w:p>
    <w:tbl>
      <w:tblPr>
        <w:tblW w:w="15226" w:type="dxa"/>
        <w:tblInd w:w="-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728"/>
        <w:gridCol w:w="2762"/>
        <w:gridCol w:w="2268"/>
        <w:gridCol w:w="3678"/>
        <w:gridCol w:w="11"/>
      </w:tblGrid>
      <w:tr w:rsidR="00DA42DB" w:rsidRPr="000B46D7" w:rsidTr="00DA42D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DA42DB" w:rsidRPr="000B46D7" w:rsidTr="00DA42D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Instrukcja obsługi w języku polskim w formie drukowanej                          i elektronicznej (pendrive lub płyta CD)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DA42DB">
        <w:trPr>
          <w:gridAfter w:val="1"/>
          <w:wAfter w:w="11" w:type="dxa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2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DA42DB">
        <w:trPr>
          <w:gridAfter w:val="1"/>
          <w:wAfter w:w="11" w:type="dxa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Szkolenie dla personelu medycznego (2 osób) i technicznego   ( 1 osoby) Dodatkowe szkolenie dla personelu medycznego w przypadku wyrażenia takiej potrzeby przez personel medyczny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DA42DB">
        <w:trPr>
          <w:gridAfter w:val="1"/>
          <w:wAfter w:w="11" w:type="dxa"/>
          <w:trHeight w:val="126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5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2DB" w:rsidRPr="000B46D7" w:rsidRDefault="00DA42DB" w:rsidP="00DA42DB">
            <w:pPr>
              <w:suppressAutoHyphens/>
              <w:snapToGri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Zapewnienie producenta lub autoryzowanego dystrybutora o dostępności części zamiennych przez okres minimum </w:t>
            </w:r>
            <w:r w:rsidRPr="002D47E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ar-SA"/>
              </w:rPr>
              <w:t>10</w:t>
            </w:r>
            <w:r w:rsidR="002D47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2D47E0" w:rsidRPr="002D47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7</w:t>
            </w:r>
            <w:r w:rsidRPr="002D47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0B46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lat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2DB" w:rsidRPr="000B46D7" w:rsidRDefault="00DA42DB" w:rsidP="00DA42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6D7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DA42DB" w:rsidRPr="000B46D7" w:rsidTr="00DA42DB">
        <w:tblPrEx>
          <w:tblBorders>
            <w:top w:val="single" w:sz="4" w:space="0" w:color="auto"/>
          </w:tblBorders>
        </w:tblPrEx>
        <w:trPr>
          <w:gridBefore w:val="4"/>
          <w:wBefore w:w="11537" w:type="dxa"/>
          <w:trHeight w:val="100"/>
        </w:trPr>
        <w:tc>
          <w:tcPr>
            <w:tcW w:w="3689" w:type="dxa"/>
            <w:gridSpan w:val="2"/>
            <w:tcBorders>
              <w:top w:val="single" w:sz="4" w:space="0" w:color="auto"/>
            </w:tcBorders>
          </w:tcPr>
          <w:p w:rsidR="00DA42DB" w:rsidRPr="000B46D7" w:rsidRDefault="00DA42DB" w:rsidP="00DA42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A42DB" w:rsidRPr="000B46D7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A42DB" w:rsidRPr="00BC771B" w:rsidRDefault="00DA42DB" w:rsidP="00DA42D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A635D" w:rsidRDefault="001A635D"/>
    <w:sectPr w:rsidR="001A635D" w:rsidSect="00DA42DB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988" w:rsidRDefault="00285988" w:rsidP="00820ACF">
      <w:pPr>
        <w:spacing w:after="0" w:line="240" w:lineRule="auto"/>
      </w:pPr>
      <w:r>
        <w:separator/>
      </w:r>
    </w:p>
  </w:endnote>
  <w:endnote w:type="continuationSeparator" w:id="0">
    <w:p w:rsidR="00285988" w:rsidRDefault="00285988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E0" w:rsidRDefault="002D47E0" w:rsidP="003D4CC8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Garamond" w:eastAsia="Lucida Sans Unicode" w:hAnsi="Garamond" w:cs="Mangal"/>
        <w:sz w:val="20"/>
        <w:szCs w:val="20"/>
        <w:lang w:val="x-none" w:eastAsia="pl-PL" w:bidi="hi-IN"/>
      </w:rPr>
    </w:pPr>
    <w:r w:rsidRPr="00434EF4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2D47E0" w:rsidRDefault="002D47E0" w:rsidP="003D4C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988" w:rsidRDefault="00285988" w:rsidP="00820ACF">
      <w:pPr>
        <w:spacing w:after="0" w:line="240" w:lineRule="auto"/>
      </w:pPr>
      <w:r>
        <w:separator/>
      </w:r>
    </w:p>
  </w:footnote>
  <w:footnote w:type="continuationSeparator" w:id="0">
    <w:p w:rsidR="00285988" w:rsidRDefault="00285988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E0" w:rsidRDefault="002D47E0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395B00" wp14:editId="2464E2FF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2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C"/>
    <w:rsid w:val="000A424A"/>
    <w:rsid w:val="000B2215"/>
    <w:rsid w:val="00113B9B"/>
    <w:rsid w:val="00144EE1"/>
    <w:rsid w:val="00155D5B"/>
    <w:rsid w:val="001A635D"/>
    <w:rsid w:val="001E25DB"/>
    <w:rsid w:val="00247E1D"/>
    <w:rsid w:val="00285988"/>
    <w:rsid w:val="002C553C"/>
    <w:rsid w:val="002D47E0"/>
    <w:rsid w:val="002D793D"/>
    <w:rsid w:val="003D4CC8"/>
    <w:rsid w:val="00440FA7"/>
    <w:rsid w:val="004B4EB8"/>
    <w:rsid w:val="004C7CB8"/>
    <w:rsid w:val="004D3BCC"/>
    <w:rsid w:val="00527F1F"/>
    <w:rsid w:val="00557F4F"/>
    <w:rsid w:val="005621B6"/>
    <w:rsid w:val="005E1131"/>
    <w:rsid w:val="005F5543"/>
    <w:rsid w:val="00641320"/>
    <w:rsid w:val="00656FBC"/>
    <w:rsid w:val="006866BC"/>
    <w:rsid w:val="006E734F"/>
    <w:rsid w:val="0075550B"/>
    <w:rsid w:val="00772ECA"/>
    <w:rsid w:val="00820ACF"/>
    <w:rsid w:val="00886333"/>
    <w:rsid w:val="008C1813"/>
    <w:rsid w:val="008C4F26"/>
    <w:rsid w:val="00947C36"/>
    <w:rsid w:val="00950A2D"/>
    <w:rsid w:val="00995E3F"/>
    <w:rsid w:val="009A122D"/>
    <w:rsid w:val="009B20A7"/>
    <w:rsid w:val="009C35BC"/>
    <w:rsid w:val="009F3577"/>
    <w:rsid w:val="00A22004"/>
    <w:rsid w:val="00A30D4D"/>
    <w:rsid w:val="00A40147"/>
    <w:rsid w:val="00A52E53"/>
    <w:rsid w:val="00A71D6F"/>
    <w:rsid w:val="00AB0CE3"/>
    <w:rsid w:val="00B633FA"/>
    <w:rsid w:val="00B8620F"/>
    <w:rsid w:val="00B969E0"/>
    <w:rsid w:val="00BA2A8C"/>
    <w:rsid w:val="00BB1B5C"/>
    <w:rsid w:val="00BF13E0"/>
    <w:rsid w:val="00BF774A"/>
    <w:rsid w:val="00C75DA9"/>
    <w:rsid w:val="00CE2BF2"/>
    <w:rsid w:val="00CF7D36"/>
    <w:rsid w:val="00D10146"/>
    <w:rsid w:val="00D73502"/>
    <w:rsid w:val="00DA42DB"/>
    <w:rsid w:val="00E158A2"/>
    <w:rsid w:val="00E2750D"/>
    <w:rsid w:val="00EA69BC"/>
    <w:rsid w:val="00EE1251"/>
    <w:rsid w:val="00F76709"/>
    <w:rsid w:val="00F83CC1"/>
    <w:rsid w:val="00F8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425FDA-657E-461E-9563-ECF01880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2DB"/>
  </w:style>
  <w:style w:type="paragraph" w:styleId="Nagwek1">
    <w:name w:val="heading 1"/>
    <w:basedOn w:val="Normalny"/>
    <w:next w:val="Normalny"/>
    <w:link w:val="Nagwek1Znak"/>
    <w:qFormat/>
    <w:rsid w:val="00DA42DB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A42DB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A42DB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A42DB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A42DB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1Znak">
    <w:name w:val="Nagłówek 1 Znak"/>
    <w:basedOn w:val="Domylnaczcionkaakapitu"/>
    <w:link w:val="Nagwek1"/>
    <w:rsid w:val="00DA42DB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A42DB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A42DB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A42DB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A42DB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tandard">
    <w:name w:val="Standard"/>
    <w:rsid w:val="00DA42DB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A42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numbering" w:customStyle="1" w:styleId="WW8Num2">
    <w:name w:val="WW8Num2"/>
    <w:rsid w:val="00DA42DB"/>
    <w:pPr>
      <w:numPr>
        <w:numId w:val="3"/>
      </w:numPr>
    </w:pPr>
  </w:style>
  <w:style w:type="paragraph" w:customStyle="1" w:styleId="Skrconyadreszwrotny">
    <w:name w:val="Skrócony adres zwrotny"/>
    <w:basedOn w:val="Normalny"/>
    <w:rsid w:val="003D4CC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27F1F"/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27F1F"/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D4B8-2C62-4338-9C72-2C57A43F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1711</Words>
  <Characters>10269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Katarzyna Brzdękiewicz</cp:lastModifiedBy>
  <cp:revision>2</cp:revision>
  <dcterms:created xsi:type="dcterms:W3CDTF">2018-09-10T09:55:00Z</dcterms:created>
  <dcterms:modified xsi:type="dcterms:W3CDTF">2018-09-10T09:55:00Z</dcterms:modified>
</cp:coreProperties>
</file>