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0F" w:rsidRDefault="00F7070F" w:rsidP="00F7070F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OPIS PRZEDMIOTU ZAMÓWIENIA</w:t>
      </w:r>
    </w:p>
    <w:p w:rsidR="00AA4475" w:rsidRDefault="00AA4475" w:rsidP="00F70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Dostawa, inst</w:t>
      </w:r>
      <w:r w:rsidR="00347BFE">
        <w:rPr>
          <w:b/>
          <w:sz w:val="22"/>
          <w:szCs w:val="22"/>
        </w:rPr>
        <w:t xml:space="preserve">alacja i uruchomienie </w:t>
      </w:r>
      <w:r w:rsidR="002879A8">
        <w:rPr>
          <w:b/>
          <w:sz w:val="22"/>
          <w:szCs w:val="22"/>
        </w:rPr>
        <w:t>zestawu do VNG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8D01A7" w:rsidRPr="008D01A7" w:rsidRDefault="008D01A7" w:rsidP="008D01A7">
      <w:pPr>
        <w:pStyle w:val="Nagwek3"/>
        <w:rPr>
          <w:rFonts w:ascii="Times New Roman" w:hAnsi="Times New Roman"/>
          <w:b w:val="0"/>
          <w:bCs w:val="0"/>
          <w:sz w:val="22"/>
        </w:rPr>
      </w:pPr>
      <w:r w:rsidRPr="008D01A7">
        <w:rPr>
          <w:rFonts w:ascii="Times New Roman" w:hAnsi="Times New Roman"/>
          <w:b w:val="0"/>
          <w:bCs w:val="0"/>
          <w:sz w:val="22"/>
        </w:rPr>
        <w:t>Wykonawca gwarantuje niniejszym, że sprzęt jest fabrycznie nowy (rok produkcji 2018) nie jest rekondycjonowany, używany, powys</w:t>
      </w:r>
      <w:r>
        <w:rPr>
          <w:rFonts w:ascii="Times New Roman" w:hAnsi="Times New Roman"/>
          <w:b w:val="0"/>
          <w:bCs w:val="0"/>
          <w:sz w:val="22"/>
        </w:rPr>
        <w:t xml:space="preserve">tawowy,  jest kompletny </w:t>
      </w:r>
      <w:r w:rsidRPr="008D01A7">
        <w:rPr>
          <w:rFonts w:ascii="Times New Roman" w:hAnsi="Times New Roman"/>
          <w:b w:val="0"/>
          <w:bCs w:val="0"/>
          <w:sz w:val="22"/>
        </w:rPr>
        <w:t>i do jego uruchomienia oraz stosowania zgodnie z przeznaczeniem nie jest konieczny zakup dodatkowych elementów i akcesoriów.</w:t>
      </w:r>
    </w:p>
    <w:p w:rsidR="008D01A7" w:rsidRPr="00591D95" w:rsidRDefault="008D01A7" w:rsidP="008D01A7">
      <w:pPr>
        <w:ind w:left="720"/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</w:p>
    <w:p w:rsidR="00F7070F" w:rsidRDefault="00F7070F" w:rsidP="00F7070F">
      <w:pPr>
        <w:pStyle w:val="Skrconyadreszwrotny"/>
        <w:rPr>
          <w:sz w:val="22"/>
          <w:szCs w:val="22"/>
        </w:rPr>
      </w:pPr>
    </w:p>
    <w:p w:rsidR="00F7070F" w:rsidRDefault="00F7070F" w:rsidP="00F707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pStyle w:val="Nagwek3"/>
              <w:numPr>
                <w:ilvl w:val="2"/>
                <w:numId w:val="11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2879A8" w:rsidP="00AE1E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2879A8">
              <w:rPr>
                <w:rFonts w:cs="Arial"/>
                <w:sz w:val="22"/>
                <w:szCs w:val="22"/>
              </w:rPr>
              <w:t xml:space="preserve">Zestaw komputerowy - stacjonarny : procesor min i5 lub równoważny, RAM min 8 GB, monitor dotykowy min. 17”, HDD min 500 GB, </w:t>
            </w:r>
            <w:r>
              <w:rPr>
                <w:rFonts w:cs="Arial"/>
                <w:sz w:val="22"/>
                <w:szCs w:val="22"/>
              </w:rPr>
              <w:t xml:space="preserve">system operacyjny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633C7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7011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8A7016" w:rsidP="00AD73A3">
            <w:pPr>
              <w:snapToGrid w:val="0"/>
              <w:rPr>
                <w:rFonts w:cs="Arial"/>
                <w:sz w:val="22"/>
                <w:szCs w:val="22"/>
              </w:rPr>
            </w:pPr>
            <w:r w:rsidRPr="008A7016">
              <w:rPr>
                <w:rFonts w:cs="Arial"/>
                <w:sz w:val="22"/>
                <w:szCs w:val="22"/>
              </w:rPr>
              <w:t>Rzutnik: rozdzielczość min VGA, jasność min 2000 ANSI lumentów</w:t>
            </w:r>
            <w:r w:rsidR="00CB7692">
              <w:rPr>
                <w:rFonts w:cs="Arial"/>
                <w:sz w:val="22"/>
                <w:szCs w:val="22"/>
              </w:rPr>
              <w:t xml:space="preserve"> </w:t>
            </w:r>
            <w:r w:rsidR="00CB7692" w:rsidRPr="00CB7692">
              <w:rPr>
                <w:rFonts w:cs="Arial"/>
                <w:color w:val="FF0000"/>
                <w:sz w:val="22"/>
                <w:szCs w:val="22"/>
              </w:rPr>
              <w:t>lub listwa świetlna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CB769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CB7692">
              <w:rPr>
                <w:sz w:val="22"/>
                <w:szCs w:val="22"/>
              </w:rPr>
              <w:t>tak</w:t>
            </w:r>
            <w:r w:rsidRPr="00CB7692">
              <w:rPr>
                <w:color w:val="FF0000"/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CB7692" w:rsidRDefault="00CB7692" w:rsidP="00AD73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CB7692">
              <w:rPr>
                <w:color w:val="FF0000"/>
                <w:sz w:val="22"/>
                <w:szCs w:val="22"/>
              </w:rPr>
              <w:t>rzutnik – 2 pkt</w:t>
            </w:r>
          </w:p>
          <w:p w:rsidR="00CB7692" w:rsidRDefault="00CB769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CB7692">
              <w:rPr>
                <w:color w:val="FF0000"/>
                <w:sz w:val="22"/>
                <w:szCs w:val="22"/>
              </w:rPr>
              <w:t>lista świetlna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8A7016" w:rsidP="00AE1E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A7016">
              <w:rPr>
                <w:rFonts w:eastAsia="Batang" w:cs="Arial"/>
                <w:sz w:val="22"/>
                <w:szCs w:val="22"/>
              </w:rPr>
              <w:t xml:space="preserve">Kalorymetr powietrzny z rękojeścią w postaci otoskopu </w:t>
            </w:r>
            <w:r w:rsidR="00AE1E2B">
              <w:rPr>
                <w:rFonts w:eastAsia="Batang" w:cs="Arial"/>
                <w:sz w:val="22"/>
                <w:szCs w:val="22"/>
              </w:rPr>
              <w:t xml:space="preserve">                              </w:t>
            </w:r>
            <w:r w:rsidRPr="008A7016">
              <w:rPr>
                <w:rFonts w:eastAsia="Batang" w:cs="Arial"/>
                <w:sz w:val="22"/>
                <w:szCs w:val="22"/>
              </w:rPr>
              <w:t>z możliwością obserwacji błony bębenkowej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4952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40165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Kalorymetr</w:t>
            </w:r>
            <w:r w:rsidR="0040165B">
              <w:rPr>
                <w:rFonts w:eastAsia="Batang" w:cs="Arial"/>
                <w:sz w:val="22"/>
                <w:szCs w:val="22"/>
              </w:rPr>
              <w:t xml:space="preserve"> powietrzny</w:t>
            </w:r>
            <w:r>
              <w:rPr>
                <w:rFonts w:eastAsia="Batang" w:cs="Arial"/>
                <w:sz w:val="22"/>
                <w:szCs w:val="22"/>
              </w:rPr>
              <w:t xml:space="preserve"> </w:t>
            </w:r>
            <w:r w:rsidR="008A7016" w:rsidRPr="008A7016">
              <w:rPr>
                <w:rFonts w:eastAsia="Batang" w:cs="Arial"/>
                <w:sz w:val="22"/>
                <w:szCs w:val="22"/>
              </w:rPr>
              <w:t xml:space="preserve"> tego samego producenta, co oprogramowanie</w:t>
            </w:r>
            <w:r>
              <w:rPr>
                <w:rFonts w:eastAsia="Batang" w:cs="Arial"/>
                <w:sz w:val="22"/>
                <w:szCs w:val="22"/>
              </w:rPr>
              <w:t xml:space="preserve"> do VNG.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D96" w:rsidRPr="00E41D96" w:rsidRDefault="00AE1E2B" w:rsidP="00E41D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2</w:t>
            </w:r>
            <w:r w:rsidR="00E41D96" w:rsidRPr="00E41D96">
              <w:rPr>
                <w:sz w:val="22"/>
                <w:szCs w:val="22"/>
              </w:rPr>
              <w:t xml:space="preserve"> pkt</w:t>
            </w:r>
          </w:p>
          <w:p w:rsidR="00F7070F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41D96">
              <w:rPr>
                <w:sz w:val="22"/>
                <w:szCs w:val="22"/>
              </w:rPr>
              <w:t>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Możliwość sterowania pracą z poziomu oprogramowania do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5 pkt</w:t>
            </w:r>
          </w:p>
          <w:p w:rsidR="00E41D96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40165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Kalorymetr wodny, urządzenie tego samego producenta, co oprogramowanie</w:t>
            </w:r>
            <w:r>
              <w:rPr>
                <w:rFonts w:eastAsia="Batang" w:cs="Arial"/>
                <w:sz w:val="22"/>
                <w:szCs w:val="22"/>
              </w:rPr>
              <w:t xml:space="preserve"> do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7070F" w:rsidRPr="004A14E5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kalorymetr tego samego produce</w:t>
            </w:r>
            <w:r w:rsidR="00AE1E2B">
              <w:rPr>
                <w:sz w:val="22"/>
                <w:szCs w:val="22"/>
              </w:rPr>
              <w:t>nta co oprogramowanie do VNG – 2</w:t>
            </w:r>
            <w:r>
              <w:rPr>
                <w:sz w:val="22"/>
                <w:szCs w:val="22"/>
              </w:rPr>
              <w:t xml:space="preserve"> pkt</w:t>
            </w:r>
          </w:p>
          <w:p w:rsidR="00E41D96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kalorymetr innego producenta – 0 pkt</w:t>
            </w:r>
          </w:p>
        </w:tc>
      </w:tr>
      <w:tr w:rsidR="00F7070F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Możliwość sterowania pracą z poziomu oprogramowania do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12508A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D96" w:rsidRPr="00E41D96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>tak – 5 pkt</w:t>
            </w:r>
          </w:p>
          <w:p w:rsidR="00F7070F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>nie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E41D96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Oprogramowanie do diagnostyki narządu równowagi kompatybilne z posiadaną przez Zamawiającego bazą danych</w:t>
            </w:r>
            <w:r w:rsidR="00EC0856">
              <w:rPr>
                <w:rFonts w:eastAsia="Batang" w:cs="Arial"/>
                <w:color w:val="FF0000"/>
                <w:sz w:val="22"/>
                <w:szCs w:val="22"/>
              </w:rPr>
              <w:t xml:space="preserve"> </w:t>
            </w:r>
            <w:r w:rsidR="00EC0856" w:rsidRPr="00EC0856">
              <w:rPr>
                <w:rFonts w:eastAsia="Batang" w:cs="Arial"/>
                <w:sz w:val="22"/>
                <w:szCs w:val="22"/>
              </w:rPr>
              <w:t>SQL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 xml:space="preserve">Oprogramowanie kompatybilne z posiadaną przez Zamawiającego bazą danych </w:t>
            </w:r>
            <w:r w:rsidR="00EC0856" w:rsidRPr="00EC0856">
              <w:rPr>
                <w:sz w:val="22"/>
                <w:szCs w:val="22"/>
              </w:rPr>
              <w:t>SQL</w:t>
            </w:r>
            <w:r w:rsidR="00024EF3">
              <w:rPr>
                <w:sz w:val="22"/>
                <w:szCs w:val="22"/>
              </w:rPr>
              <w:t xml:space="preserve"> tak</w:t>
            </w:r>
            <w:r w:rsidR="00EC0856">
              <w:rPr>
                <w:sz w:val="22"/>
                <w:szCs w:val="22"/>
              </w:rPr>
              <w:t xml:space="preserve"> – 3</w:t>
            </w:r>
            <w:r w:rsidR="00024EF3">
              <w:rPr>
                <w:sz w:val="22"/>
                <w:szCs w:val="22"/>
              </w:rPr>
              <w:t xml:space="preserve"> pkt</w:t>
            </w:r>
          </w:p>
          <w:p w:rsidR="00024EF3" w:rsidRDefault="00024EF3" w:rsidP="00E41D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Oprogramowanie nie kompatybilne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 xml:space="preserve">Oprogramowanie możliwe do uruchomienia jako moduł </w:t>
            </w:r>
            <w:r w:rsidR="00024EF3">
              <w:rPr>
                <w:rFonts w:eastAsia="Batang" w:cs="Arial"/>
                <w:sz w:val="22"/>
                <w:szCs w:val="22"/>
              </w:rPr>
              <w:t xml:space="preserve">                          </w:t>
            </w:r>
            <w:r w:rsidRPr="00E41D96">
              <w:rPr>
                <w:rFonts w:eastAsia="Batang" w:cs="Arial"/>
                <w:sz w:val="22"/>
                <w:szCs w:val="22"/>
              </w:rPr>
              <w:t>w programie bazodanowym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Pr="00024EF3" w:rsidRDefault="00024EF3" w:rsidP="00024EF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 – 3 pkt</w:t>
            </w:r>
          </w:p>
          <w:p w:rsidR="00F7070F" w:rsidRDefault="00024EF3" w:rsidP="00024EF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nie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024EF3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024EF3">
              <w:rPr>
                <w:rFonts w:eastAsia="Batang" w:cs="Arial"/>
                <w:sz w:val="22"/>
                <w:szCs w:val="22"/>
              </w:rPr>
              <w:t>Możliwość przeprowadzenia kalibracji w oparciu o 5 punktów lub szybkie uruchomienie z wykorzystaniem funkcji kalibracji domyślnej</w:t>
            </w:r>
          </w:p>
          <w:p w:rsidR="002778EC" w:rsidRDefault="002778EC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Lub</w:t>
            </w:r>
          </w:p>
          <w:p w:rsidR="002778EC" w:rsidRDefault="002778EC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2778EC">
              <w:rPr>
                <w:rFonts w:eastAsia="Batang" w:cs="Arial"/>
                <w:sz w:val="22"/>
                <w:szCs w:val="22"/>
              </w:rPr>
              <w:t>System wyposażony w układ kalibracji, nie wymagający rekalibrowania  w trakcie użytkowania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024EF3" w:rsidRDefault="00024EF3" w:rsidP="00024EF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024EF3">
              <w:rPr>
                <w:rFonts w:cs="Arial"/>
                <w:sz w:val="22"/>
                <w:szCs w:val="22"/>
              </w:rPr>
              <w:t xml:space="preserve">Możliwość przeprowadzenia testów : </w:t>
            </w:r>
          </w:p>
          <w:p w:rsidR="00F7070F" w:rsidRPr="00AE7ABC" w:rsidRDefault="00024EF3" w:rsidP="001A313C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024EF3">
              <w:rPr>
                <w:rFonts w:cs="Arial"/>
                <w:sz w:val="22"/>
                <w:szCs w:val="22"/>
              </w:rPr>
              <w:t>kalorycznych, oczopląsu samoistnego,</w:t>
            </w:r>
            <w:r w:rsidR="001A313C">
              <w:rPr>
                <w:rFonts w:cs="Arial"/>
                <w:sz w:val="22"/>
                <w:szCs w:val="22"/>
              </w:rPr>
              <w:t xml:space="preserve"> t</w:t>
            </w:r>
            <w:r w:rsidRPr="00024EF3">
              <w:rPr>
                <w:rFonts w:cs="Arial"/>
                <w:sz w:val="22"/>
                <w:szCs w:val="22"/>
              </w:rPr>
              <w:t xml:space="preserve">esty pozycyjne, manewr 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024EF3">
              <w:rPr>
                <w:rFonts w:cs="Arial"/>
                <w:sz w:val="22"/>
                <w:szCs w:val="22"/>
              </w:rPr>
              <w:t>Dix-Hallpike, testy okulomotoryczne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024EF3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7007E7" w:rsidRDefault="00024EF3" w:rsidP="00024EF3">
            <w:pPr>
              <w:jc w:val="both"/>
            </w:pPr>
            <w:r w:rsidRPr="007007E7">
              <w:t>Interfejs oprogramowania użytkownika dostosowany do pracy z ekranem dotykowym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024EF3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395F77" w:rsidRDefault="00024EF3" w:rsidP="00024EF3">
            <w:pPr>
              <w:jc w:val="both"/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Sterowanie testami za pomocą: dotykowego ekranu, pilota                 i sterownika nożnego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024EF3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395F77" w:rsidRDefault="00024EF3" w:rsidP="00024EF3">
            <w:pPr>
              <w:jc w:val="both"/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Możliwość współpracy z telewizorem i/lub rzutnikiem</w:t>
            </w:r>
            <w:r w:rsidR="00CB7692">
              <w:rPr>
                <w:sz w:val="22"/>
                <w:szCs w:val="22"/>
              </w:rPr>
              <w:t xml:space="preserve"> </w:t>
            </w:r>
            <w:r w:rsidR="00CB7692" w:rsidRPr="00CB7692">
              <w:rPr>
                <w:color w:val="FF0000"/>
                <w:sz w:val="22"/>
                <w:szCs w:val="22"/>
              </w:rPr>
              <w:t>lub listwą świetlną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CB769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CB7692">
              <w:rPr>
                <w:sz w:val="22"/>
                <w:szCs w:val="22"/>
              </w:rPr>
              <w:t>tak</w:t>
            </w:r>
            <w:r w:rsidRPr="00CB7692">
              <w:rPr>
                <w:color w:val="FF0000"/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24EF3" w:rsidP="00024EF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sterowany z poziomu oprogramowania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24EF3" w:rsidP="00024EF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 xml:space="preserve">Stymulator kaloryczny powietrzny, wyposażony w zbiornik na wodę będący integralną częścią urządzenia, umożliwiający szybkie schłodzenie bodźca.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z regulowanym tempem przepływu w min. zakresie od 8 do 10 l/minuta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z przewodem powietrznym         o długości min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temperatura dla powietrza ciepłego, w min, zakresie od 40 do 50 stopni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temperatura dla powietrza zimnego w min. zakresie od 20 do 30 stopni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Irygator kaloryczny sterowany z poziomu oprogramowania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wodny, z tempem 250 ml / 30 sekund</w:t>
            </w:r>
          </w:p>
          <w:p w:rsidR="00057752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Lub</w:t>
            </w:r>
          </w:p>
          <w:p w:rsidR="00057752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150 ml/min. ± 10% w module stymulacji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wodny, z przewodem o długości min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05775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wodny, temperatura regulowana w min. zakresie od 30 do min 44 stopni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05775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Czas nagrzewania, od zimnego startu, stymulatora powietrznego                i stymulatora wodnego &lt;3 minut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 xml:space="preserve">Możliwość współpracy z elektromechanicznym fotelem obrotowym, urządzenie </w:t>
            </w:r>
            <w:r w:rsidRPr="00AE1E2B">
              <w:rPr>
                <w:rFonts w:cs="Arial"/>
                <w:sz w:val="22"/>
                <w:szCs w:val="22"/>
              </w:rPr>
              <w:t>tego samego producenta co system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752" w:rsidRPr="00057752" w:rsidRDefault="00AE1E2B" w:rsidP="000577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2</w:t>
            </w:r>
            <w:r w:rsidR="00057752" w:rsidRPr="00057752">
              <w:rPr>
                <w:sz w:val="22"/>
                <w:szCs w:val="22"/>
              </w:rPr>
              <w:t xml:space="preserve"> pkt</w:t>
            </w:r>
          </w:p>
          <w:p w:rsidR="00342549" w:rsidRDefault="00057752" w:rsidP="00057752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Możliwość rozbudowy o fotel do rehabilitacji BPPV, na którym można wykonać manewry pozycyjne wraz z manewrem „barbecue”.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CB769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CB7692">
              <w:rPr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692" w:rsidRPr="00CB7692" w:rsidRDefault="00CB7692" w:rsidP="00CB769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CB7692">
              <w:rPr>
                <w:color w:val="FF0000"/>
                <w:sz w:val="22"/>
                <w:szCs w:val="22"/>
              </w:rPr>
              <w:t>tak – 2 pkt</w:t>
            </w:r>
          </w:p>
          <w:p w:rsidR="00342549" w:rsidRDefault="00CB7692" w:rsidP="00CB7692">
            <w:pPr>
              <w:snapToGrid w:val="0"/>
              <w:jc w:val="center"/>
              <w:rPr>
                <w:sz w:val="22"/>
                <w:szCs w:val="22"/>
              </w:rPr>
            </w:pPr>
            <w:r w:rsidRPr="00CB7692">
              <w:rPr>
                <w:color w:val="FF0000"/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Możliwość indywidualizacji raportu z badania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Waga maski z dwoma kamerami mocowanymi z boku, bez kabli,                z zaciemnieniem max 400 g</w:t>
            </w:r>
          </w:p>
          <w:p w:rsidR="00AC4652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Lub</w:t>
            </w:r>
          </w:p>
          <w:p w:rsidR="00AC4652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Videogoogle (z odchylaną klapką) o masie całkowitej maks. 320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C465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Maska z wymiennymi gąbkami (możliwość wymiany gąbek po każdym pacjencie) umożliwiająca wykonanie badania w warunkach oświetlenia dziennego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70680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70680">
              <w:rPr>
                <w:sz w:val="22"/>
                <w:szCs w:val="22"/>
              </w:rPr>
              <w:t>tak</w:t>
            </w:r>
            <w:r w:rsidRPr="00370680">
              <w:rPr>
                <w:color w:val="FF0000"/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Pr="00370680" w:rsidRDefault="00370680" w:rsidP="00AD73A3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370680">
              <w:rPr>
                <w:color w:val="FF0000"/>
                <w:sz w:val="22"/>
                <w:szCs w:val="22"/>
              </w:rPr>
              <w:t>maska z wymiennymi gąbkami – 5 pkt</w:t>
            </w:r>
          </w:p>
          <w:p w:rsidR="00370680" w:rsidRDefault="00370680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370680">
              <w:rPr>
                <w:color w:val="FF0000"/>
                <w:sz w:val="22"/>
                <w:szCs w:val="22"/>
              </w:rPr>
              <w:t>maska bez możliwości wymieniania gąbek – 0 pkt</w:t>
            </w:r>
          </w:p>
        </w:tc>
      </w:tr>
      <w:tr w:rsidR="00AC465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652" w:rsidRPr="00395F77" w:rsidRDefault="00AC4652" w:rsidP="001A313C">
            <w:pPr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Maska przystosowana dla dzieci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AC465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652" w:rsidRPr="00395F77" w:rsidRDefault="00AC4652" w:rsidP="001A313C">
            <w:pPr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Możliwość pracy z jedną lub dwiema kamerami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395F77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Kamery mocowane do maski poprzez magnes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95F77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F77" w:rsidRPr="00395F77" w:rsidRDefault="00E8332E" w:rsidP="00395F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3</w:t>
            </w:r>
            <w:r w:rsidR="00395F77" w:rsidRPr="00395F77">
              <w:rPr>
                <w:sz w:val="22"/>
                <w:szCs w:val="22"/>
              </w:rPr>
              <w:t xml:space="preserve"> pkt</w:t>
            </w:r>
          </w:p>
          <w:p w:rsidR="00342549" w:rsidRDefault="00395F77" w:rsidP="00395F77">
            <w:pPr>
              <w:snapToGrid w:val="0"/>
              <w:jc w:val="center"/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Częstotliwość odświeżania obrazu przy dwóch kamerach minimum 100 klatek/sekundę</w:t>
            </w:r>
          </w:p>
          <w:p w:rsidR="00E8332E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Lub</w:t>
            </w:r>
          </w:p>
          <w:p w:rsidR="00E8332E" w:rsidRP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 xml:space="preserve">Częstotliwość zbierania próbek </w:t>
            </w:r>
            <w:r w:rsidR="00370680">
              <w:rPr>
                <w:rFonts w:cs="Arial"/>
                <w:sz w:val="22"/>
                <w:szCs w:val="22"/>
              </w:rPr>
              <w:t xml:space="preserve">min. </w:t>
            </w:r>
            <w:r w:rsidR="00370680" w:rsidRPr="00370680">
              <w:rPr>
                <w:rFonts w:cs="Arial"/>
                <w:color w:val="FF0000"/>
                <w:sz w:val="22"/>
                <w:szCs w:val="22"/>
              </w:rPr>
              <w:t xml:space="preserve">60 Hz </w:t>
            </w:r>
            <w:r w:rsidRPr="00E8332E">
              <w:rPr>
                <w:rFonts w:cs="Arial"/>
                <w:sz w:val="22"/>
                <w:szCs w:val="22"/>
              </w:rPr>
              <w:t>max. 70 Hz dla wszystkich testów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E8332E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E8332E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Port komunikacji kamer FireWire IEEE 1394  lub USB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Rozdzielczość kamer min 640x240 przy 100 Hz</w:t>
            </w:r>
          </w:p>
          <w:p w:rsidR="00E8332E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Lub</w:t>
            </w:r>
          </w:p>
          <w:p w:rsidR="00E8332E" w:rsidRP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Videogoogle  wyposażone w kamerę z chipem rejestracji ¼’ umożliwiające rejestrację obrazu o rozdzielczości min. 320 x 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E8332E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AB4A5B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B4A5B">
              <w:rPr>
                <w:rFonts w:cs="Arial"/>
                <w:sz w:val="22"/>
                <w:szCs w:val="22"/>
              </w:rPr>
              <w:t>Wideootoskop cyfrowy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AB4A5B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B4A5B">
              <w:rPr>
                <w:rFonts w:cs="Arial"/>
                <w:sz w:val="22"/>
                <w:szCs w:val="22"/>
              </w:rPr>
              <w:t>Wideootoskop cyfrowy, pracujący pod wspólną z</w:t>
            </w:r>
            <w:r w:rsidR="001D1A42">
              <w:rPr>
                <w:rFonts w:cs="Arial"/>
                <w:sz w:val="22"/>
                <w:szCs w:val="22"/>
              </w:rPr>
              <w:t xml:space="preserve"> systemem</w:t>
            </w:r>
            <w:r w:rsidRPr="00AB4A5B">
              <w:rPr>
                <w:rFonts w:cs="Arial"/>
                <w:sz w:val="22"/>
                <w:szCs w:val="22"/>
              </w:rPr>
              <w:t xml:space="preserve"> VNG bazą danych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A5B" w:rsidRPr="00AB4A5B" w:rsidRDefault="00AB4A5B" w:rsidP="00AB4A5B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tak – 3 pkt</w:t>
            </w:r>
          </w:p>
          <w:p w:rsidR="00342549" w:rsidRDefault="00AB4A5B" w:rsidP="00AB4A5B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AE1E2B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1E2B">
              <w:rPr>
                <w:rFonts w:cs="Arial"/>
                <w:sz w:val="22"/>
                <w:szCs w:val="22"/>
              </w:rPr>
              <w:t xml:space="preserve">Możliwość instalacji oprogramowania urządzenia na komputerze </w:t>
            </w:r>
            <w:r w:rsidRPr="00AE1E2B">
              <w:rPr>
                <w:rFonts w:cs="Arial"/>
                <w:sz w:val="22"/>
                <w:szCs w:val="22"/>
              </w:rPr>
              <w:lastRenderedPageBreak/>
              <w:t>przenośnym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E1E2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E1E2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1E2B">
              <w:rPr>
                <w:sz w:val="22"/>
                <w:szCs w:val="22"/>
              </w:rPr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lastRenderedPageBreak/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>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>z wyjątkiem 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F7070F" w:rsidRPr="0006253C" w:rsidRDefault="00CA0C63" w:rsidP="00AD73A3">
            <w:pPr>
              <w:pStyle w:val="Skrconyadreszwrotny"/>
              <w:jc w:val="center"/>
            </w:pPr>
            <w:r>
              <w:t>2 dni</w:t>
            </w:r>
            <w:r w:rsidR="00F7070F" w:rsidRPr="0006253C">
              <w:t xml:space="preserve"> – 0 pkt,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810" w:rsidRPr="0006253C" w:rsidRDefault="00617810" w:rsidP="00FC27C2">
            <w:pPr>
              <w:pStyle w:val="Skrconyadreszwrotny"/>
              <w:jc w:val="both"/>
            </w:pPr>
            <w:r>
              <w:t>Dokumentacja serwisowa i/lub oprogramowanie serwisowe na potrzeby Zamawiającego (dokumentacja zapewni co najmniej pełną diagnostykę urządzenia, wykonywanie drobnych napra</w:t>
            </w:r>
            <w:r w:rsidR="00AE1E2B">
              <w:t>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17810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AE1E2B" w:rsidP="00617810">
            <w:pPr>
              <w:pStyle w:val="Skrconyadreszwrotny"/>
              <w:jc w:val="center"/>
            </w:pPr>
            <w:r w:rsidRPr="00AE1E2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>Wraz z dostawą komplet materiałów d</w:t>
            </w:r>
            <w:r w:rsidR="00FC27C2">
              <w:t>otyczących instalacji urządzeń</w:t>
            </w:r>
            <w:r w:rsidRPr="0006253C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810" w:rsidRPr="0006253C" w:rsidRDefault="00AE1E2B" w:rsidP="00AE1E2B">
            <w:pPr>
              <w:pStyle w:val="Skrconyadreszwrotny"/>
              <w:jc w:val="both"/>
            </w:pPr>
            <w:r>
              <w:t>Urządzenia</w:t>
            </w:r>
            <w:r w:rsidR="00617810">
              <w:t xml:space="preserve"> </w:t>
            </w:r>
            <w:r>
              <w:t>są lub będą pozbawione</w:t>
            </w:r>
            <w:r w:rsidR="00617810">
              <w:t xml:space="preserve"> wszelkich blokad, kodów serwisowych, itp. które po upływie gwarancji utrudniałyby właścicielowi dostęp do opcji serwisowych lub naprawę aparatu przez inny niż Wykonawca umowy podmiot w przypadku nie korzystania przez Zamawiającego z se</w:t>
            </w:r>
            <w:r>
              <w:t>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17810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AE1E2B" w:rsidP="00617810">
            <w:pPr>
              <w:pStyle w:val="Skrconyadreszwrotny"/>
              <w:jc w:val="center"/>
            </w:pPr>
            <w:r w:rsidRPr="00AE1E2B"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lastRenderedPageBreak/>
        <w:t>POZOSTAŁE WYMAGANIA</w:t>
      </w:r>
    </w:p>
    <w:tbl>
      <w:tblPr>
        <w:tblW w:w="1518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Szkolenie dla personelu medycznego i technicznego Dodatkowe szkolenie dla personelu medycznego w przypadku wyrażenia takiej potrzeby przez personel medyczny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</w:tbl>
    <w:p w:rsidR="00FE3347" w:rsidRDefault="00FE3347" w:rsidP="0014476B">
      <w:pPr>
        <w:pStyle w:val="Tytu"/>
        <w:spacing w:line="288" w:lineRule="auto"/>
        <w:jc w:val="left"/>
        <w:rPr>
          <w:rFonts w:ascii="Century Gothic" w:hAnsi="Century Gothic"/>
          <w:sz w:val="20"/>
          <w:szCs w:val="20"/>
        </w:rPr>
      </w:pPr>
    </w:p>
    <w:p w:rsidR="00AA4475" w:rsidRDefault="00AA4475" w:rsidP="00AA4475">
      <w:pPr>
        <w:pStyle w:val="Podtytu"/>
        <w:rPr>
          <w:lang w:eastAsia="zh-CN"/>
        </w:rPr>
      </w:pPr>
    </w:p>
    <w:sectPr w:rsidR="00AA4475" w:rsidSect="00F2577F">
      <w:headerReference w:type="default" r:id="rId8"/>
      <w:footerReference w:type="default" r:id="rId9"/>
      <w:pgSz w:w="16838" w:h="11906" w:orient="landscape"/>
      <w:pgMar w:top="2410" w:right="1417" w:bottom="993" w:left="1417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78" w:rsidRDefault="00C91B78" w:rsidP="00F21094">
      <w:r>
        <w:separator/>
      </w:r>
    </w:p>
  </w:endnote>
  <w:endnote w:type="continuationSeparator" w:id="0">
    <w:p w:rsidR="00C91B78" w:rsidRDefault="00C91B78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035839"/>
      <w:docPartObj>
        <w:docPartGallery w:val="Page Numbers (Bottom of Page)"/>
        <w:docPartUnique/>
      </w:docPartObj>
    </w:sdtPr>
    <w:sdtEndPr/>
    <w:sdtContent>
      <w:p w:rsidR="001A313C" w:rsidRPr="00CD372A" w:rsidRDefault="001A313C" w:rsidP="00CD372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A1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78" w:rsidRDefault="00C91B78" w:rsidP="00F21094">
      <w:r>
        <w:separator/>
      </w:r>
    </w:p>
  </w:footnote>
  <w:footnote w:type="continuationSeparator" w:id="0">
    <w:p w:rsidR="00C91B78" w:rsidRDefault="00C91B78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9A" w:rsidRDefault="002C539A" w:rsidP="002C539A">
    <w:pPr>
      <w:tabs>
        <w:tab w:val="center" w:pos="7002"/>
      </w:tabs>
      <w:rPr>
        <w:rFonts w:ascii="Garamond" w:hAnsi="Garamond"/>
        <w:lang w:eastAsia="pl-PL"/>
      </w:rPr>
    </w:pPr>
  </w:p>
  <w:p w:rsidR="002C539A" w:rsidRDefault="002C539A" w:rsidP="002C539A">
    <w:pPr>
      <w:tabs>
        <w:tab w:val="center" w:pos="7002"/>
      </w:tabs>
      <w:rPr>
        <w:rFonts w:ascii="Garamond" w:hAnsi="Garamond"/>
        <w:lang w:eastAsia="pl-PL"/>
      </w:rPr>
    </w:pPr>
  </w:p>
  <w:p w:rsidR="002C539A" w:rsidRDefault="002C539A" w:rsidP="002C539A">
    <w:pPr>
      <w:tabs>
        <w:tab w:val="center" w:pos="7002"/>
      </w:tabs>
      <w:rPr>
        <w:rFonts w:ascii="Garamond" w:hAnsi="Garamond"/>
        <w:lang w:eastAsia="pl-PL"/>
      </w:rPr>
    </w:pPr>
  </w:p>
  <w:p w:rsidR="002C539A" w:rsidRDefault="002C539A" w:rsidP="002C539A">
    <w:pPr>
      <w:tabs>
        <w:tab w:val="center" w:pos="7002"/>
      </w:tabs>
      <w:rPr>
        <w:rFonts w:ascii="Garamond" w:hAnsi="Garamond"/>
        <w:sz w:val="22"/>
        <w:szCs w:val="22"/>
        <w:lang w:eastAsia="pl-PL"/>
      </w:rPr>
    </w:pPr>
    <w:r>
      <w:rPr>
        <w:rFonts w:ascii="Garamond" w:hAnsi="Garamond"/>
        <w:lang w:eastAsia="pl-PL"/>
      </w:rPr>
      <w:t>DFP.271.189.2018.AJ</w:t>
    </w:r>
    <w:r>
      <w:rPr>
        <w:rFonts w:ascii="Garamond" w:hAnsi="Garamond"/>
        <w:lang w:eastAsia="pl-PL"/>
      </w:rPr>
      <w:tab/>
      <w:t xml:space="preserve">                                                                                                                                                </w:t>
    </w:r>
    <w:r>
      <w:rPr>
        <w:rFonts w:ascii="Garamond" w:hAnsi="Garamond"/>
      </w:rPr>
      <w:t xml:space="preserve">Załącznik 1a do Specyfikacji </w:t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                                                                                                                                                                 Załącznik nr ……. do umowy nr ….</w:t>
    </w:r>
  </w:p>
  <w:p w:rsidR="002C539A" w:rsidRDefault="002C5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8" w15:restartNumberingAfterBreak="0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1A"/>
    <w:rsid w:val="00024EF3"/>
    <w:rsid w:val="00057752"/>
    <w:rsid w:val="000B3250"/>
    <w:rsid w:val="000C227C"/>
    <w:rsid w:val="000C280B"/>
    <w:rsid w:val="000D2663"/>
    <w:rsid w:val="000F0D0E"/>
    <w:rsid w:val="00100849"/>
    <w:rsid w:val="0011334D"/>
    <w:rsid w:val="0014476B"/>
    <w:rsid w:val="00195E0E"/>
    <w:rsid w:val="00196FA2"/>
    <w:rsid w:val="001A313C"/>
    <w:rsid w:val="001B5B95"/>
    <w:rsid w:val="001C41BD"/>
    <w:rsid w:val="001D1A42"/>
    <w:rsid w:val="00214E49"/>
    <w:rsid w:val="002432C0"/>
    <w:rsid w:val="00243F61"/>
    <w:rsid w:val="00274402"/>
    <w:rsid w:val="002778EC"/>
    <w:rsid w:val="002879A8"/>
    <w:rsid w:val="002A6596"/>
    <w:rsid w:val="002B46AD"/>
    <w:rsid w:val="002C539A"/>
    <w:rsid w:val="00332F2B"/>
    <w:rsid w:val="00342549"/>
    <w:rsid w:val="00343214"/>
    <w:rsid w:val="00347BFE"/>
    <w:rsid w:val="00370680"/>
    <w:rsid w:val="00386BDE"/>
    <w:rsid w:val="00395F77"/>
    <w:rsid w:val="003E3CD0"/>
    <w:rsid w:val="0040165B"/>
    <w:rsid w:val="00407670"/>
    <w:rsid w:val="00424923"/>
    <w:rsid w:val="004375DA"/>
    <w:rsid w:val="00466F45"/>
    <w:rsid w:val="004815AB"/>
    <w:rsid w:val="004E2042"/>
    <w:rsid w:val="004E61FE"/>
    <w:rsid w:val="00537A18"/>
    <w:rsid w:val="005B2961"/>
    <w:rsid w:val="005C215F"/>
    <w:rsid w:val="005F7E7C"/>
    <w:rsid w:val="00607D98"/>
    <w:rsid w:val="00617810"/>
    <w:rsid w:val="00655EEF"/>
    <w:rsid w:val="006572F6"/>
    <w:rsid w:val="006A05B1"/>
    <w:rsid w:val="006D4E7B"/>
    <w:rsid w:val="006E1C8A"/>
    <w:rsid w:val="006E1CDF"/>
    <w:rsid w:val="00702664"/>
    <w:rsid w:val="00750E36"/>
    <w:rsid w:val="00771ED2"/>
    <w:rsid w:val="0077429B"/>
    <w:rsid w:val="00783291"/>
    <w:rsid w:val="007B4A68"/>
    <w:rsid w:val="007C2951"/>
    <w:rsid w:val="007C5189"/>
    <w:rsid w:val="007D2269"/>
    <w:rsid w:val="0083049C"/>
    <w:rsid w:val="00834FBC"/>
    <w:rsid w:val="00840D68"/>
    <w:rsid w:val="00842B7D"/>
    <w:rsid w:val="0086145E"/>
    <w:rsid w:val="00873F9E"/>
    <w:rsid w:val="008A7016"/>
    <w:rsid w:val="008D01A7"/>
    <w:rsid w:val="008E0CF2"/>
    <w:rsid w:val="00962C27"/>
    <w:rsid w:val="009834BE"/>
    <w:rsid w:val="009907BC"/>
    <w:rsid w:val="009A0F9B"/>
    <w:rsid w:val="00A33D33"/>
    <w:rsid w:val="00A73390"/>
    <w:rsid w:val="00A8121B"/>
    <w:rsid w:val="00A90472"/>
    <w:rsid w:val="00A9141A"/>
    <w:rsid w:val="00A94981"/>
    <w:rsid w:val="00AA21EA"/>
    <w:rsid w:val="00AA4475"/>
    <w:rsid w:val="00AA4662"/>
    <w:rsid w:val="00AB4A5B"/>
    <w:rsid w:val="00AB4E3D"/>
    <w:rsid w:val="00AC4652"/>
    <w:rsid w:val="00AC6AD8"/>
    <w:rsid w:val="00AD583E"/>
    <w:rsid w:val="00AD6453"/>
    <w:rsid w:val="00AD73A3"/>
    <w:rsid w:val="00AE1E2B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4817"/>
    <w:rsid w:val="00C4774C"/>
    <w:rsid w:val="00C72A73"/>
    <w:rsid w:val="00C7771F"/>
    <w:rsid w:val="00C833BA"/>
    <w:rsid w:val="00C91B78"/>
    <w:rsid w:val="00CA016F"/>
    <w:rsid w:val="00CA0C63"/>
    <w:rsid w:val="00CB0886"/>
    <w:rsid w:val="00CB4A67"/>
    <w:rsid w:val="00CB7692"/>
    <w:rsid w:val="00CB7A1C"/>
    <w:rsid w:val="00CD372A"/>
    <w:rsid w:val="00D24DCC"/>
    <w:rsid w:val="00D40F48"/>
    <w:rsid w:val="00D53D84"/>
    <w:rsid w:val="00D84EDA"/>
    <w:rsid w:val="00D95BF8"/>
    <w:rsid w:val="00DC7D7C"/>
    <w:rsid w:val="00E12EE1"/>
    <w:rsid w:val="00E21F35"/>
    <w:rsid w:val="00E41D96"/>
    <w:rsid w:val="00E47109"/>
    <w:rsid w:val="00E52DD2"/>
    <w:rsid w:val="00E8332E"/>
    <w:rsid w:val="00E95153"/>
    <w:rsid w:val="00E964BB"/>
    <w:rsid w:val="00EA4E26"/>
    <w:rsid w:val="00EB25A4"/>
    <w:rsid w:val="00EC0856"/>
    <w:rsid w:val="00EC520A"/>
    <w:rsid w:val="00ED35C0"/>
    <w:rsid w:val="00EF306D"/>
    <w:rsid w:val="00EF49C4"/>
    <w:rsid w:val="00EF74C5"/>
    <w:rsid w:val="00F21094"/>
    <w:rsid w:val="00F2577F"/>
    <w:rsid w:val="00F7070F"/>
    <w:rsid w:val="00FA3498"/>
    <w:rsid w:val="00FA7AAC"/>
    <w:rsid w:val="00FC27C2"/>
    <w:rsid w:val="00FC2971"/>
    <w:rsid w:val="00FE3347"/>
    <w:rsid w:val="00FE3847"/>
    <w:rsid w:val="00FE4720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D7CB94-A5EC-4C67-8BD4-7741241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a-kontynuacja21">
    <w:name w:val="Lista - kontynuacja 21"/>
    <w:basedOn w:val="Normalny"/>
    <w:rsid w:val="00F7070F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F7070F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2C90-46BB-4941-BD9C-38E8125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Arletta Jędrasiewicz</cp:lastModifiedBy>
  <cp:revision>2</cp:revision>
  <cp:lastPrinted>2017-09-26T07:59:00Z</cp:lastPrinted>
  <dcterms:created xsi:type="dcterms:W3CDTF">2018-10-15T05:23:00Z</dcterms:created>
  <dcterms:modified xsi:type="dcterms:W3CDTF">2018-10-15T05:23:00Z</dcterms:modified>
</cp:coreProperties>
</file>