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06" w:rsidRPr="007476A4" w:rsidRDefault="00431206" w:rsidP="00431206">
      <w:pPr>
        <w:pStyle w:val="Tytu"/>
        <w:spacing w:line="288" w:lineRule="auto"/>
        <w:rPr>
          <w:rFonts w:ascii="Century Gothic" w:hAnsi="Century Gothic"/>
          <w:sz w:val="18"/>
          <w:szCs w:val="18"/>
        </w:rPr>
      </w:pPr>
      <w:r w:rsidRPr="007476A4">
        <w:rPr>
          <w:rFonts w:ascii="Century Gothic" w:hAnsi="Century Gothic"/>
          <w:sz w:val="18"/>
          <w:szCs w:val="18"/>
        </w:rPr>
        <w:t>OPIS PRZEDMIOTU ZAMÓWIENIA</w:t>
      </w:r>
    </w:p>
    <w:p w:rsidR="00431206" w:rsidRPr="007476A4" w:rsidRDefault="00596231" w:rsidP="00596231">
      <w:pPr>
        <w:tabs>
          <w:tab w:val="center" w:pos="7002"/>
          <w:tab w:val="left" w:pos="11430"/>
        </w:tabs>
        <w:spacing w:before="100" w:beforeAutospacing="1" w:after="100" w:afterAutospacing="1" w:line="288" w:lineRule="auto"/>
        <w:rPr>
          <w:rFonts w:ascii="Century Gothic" w:hAnsi="Century Gothic" w:cs="Times New Roman"/>
          <w:b/>
          <w:sz w:val="18"/>
          <w:szCs w:val="18"/>
        </w:rPr>
      </w:pPr>
      <w:r w:rsidRPr="007476A4">
        <w:rPr>
          <w:rFonts w:ascii="Century Gothic" w:hAnsi="Century Gothic" w:cs="Times New Roman"/>
          <w:b/>
          <w:sz w:val="18"/>
          <w:szCs w:val="18"/>
        </w:rPr>
        <w:tab/>
      </w:r>
      <w:r w:rsidR="006004C3" w:rsidRPr="007476A4">
        <w:rPr>
          <w:rFonts w:ascii="Century Gothic" w:hAnsi="Century Gothic" w:cs="Times New Roman"/>
          <w:b/>
          <w:sz w:val="18"/>
          <w:szCs w:val="18"/>
        </w:rPr>
        <w:t>Komora gorąca</w:t>
      </w:r>
      <w:r w:rsidR="00243375" w:rsidRPr="007476A4">
        <w:rPr>
          <w:rFonts w:ascii="Century Gothic" w:hAnsi="Century Gothic" w:cs="Times New Roman"/>
          <w:b/>
          <w:sz w:val="18"/>
          <w:szCs w:val="18"/>
        </w:rPr>
        <w:t xml:space="preserve"> – 1</w:t>
      </w:r>
      <w:r w:rsidRPr="007476A4">
        <w:rPr>
          <w:rFonts w:ascii="Century Gothic" w:hAnsi="Century Gothic" w:cs="Times New Roman"/>
          <w:b/>
          <w:sz w:val="18"/>
          <w:szCs w:val="18"/>
        </w:rPr>
        <w:t xml:space="preserve"> szt.</w:t>
      </w:r>
      <w:r w:rsidRPr="007476A4">
        <w:rPr>
          <w:rFonts w:ascii="Century Gothic" w:hAnsi="Century Gothic" w:cs="Times New Roman"/>
          <w:b/>
          <w:sz w:val="18"/>
          <w:szCs w:val="18"/>
        </w:rPr>
        <w:tab/>
      </w:r>
    </w:p>
    <w:p w:rsidR="00431206" w:rsidRPr="007476A4" w:rsidRDefault="00431206" w:rsidP="008A7106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Uwagi i objaśnienia:</w:t>
      </w:r>
      <w:r w:rsidR="008A7106" w:rsidRPr="007476A4">
        <w:rPr>
          <w:rFonts w:ascii="Century Gothic" w:hAnsi="Century Gothic" w:cs="Times New Roman"/>
          <w:sz w:val="18"/>
          <w:szCs w:val="18"/>
        </w:rPr>
        <w:tab/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7476A4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431206" w:rsidRPr="007476A4" w:rsidRDefault="00431206" w:rsidP="00D6776D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</w:t>
      </w:r>
      <w:r w:rsidR="00D6776D" w:rsidRPr="00D6776D">
        <w:t xml:space="preserve"> </w:t>
      </w:r>
      <w:r w:rsidR="00D6776D" w:rsidRPr="00D6776D">
        <w:rPr>
          <w:color w:val="FF0000"/>
        </w:rPr>
        <w:t>(</w:t>
      </w:r>
      <w:r w:rsidR="00D6776D" w:rsidRPr="00D6776D">
        <w:rPr>
          <w:rFonts w:ascii="Century Gothic" w:hAnsi="Century Gothic" w:cs="Times New Roman"/>
          <w:color w:val="FF0000"/>
          <w:sz w:val="18"/>
          <w:szCs w:val="18"/>
        </w:rPr>
        <w:t>Wymagane jest w ramach zaoferowanej ceny dostarczenie zestawów startowych w przypadku materiałów zużywalnych, tak aby prawidłowo uruchomić zainstalowany sprzęt oraz przeprowadzić szkolenia.</w:t>
      </w:r>
      <w:r w:rsidR="00D6776D">
        <w:rPr>
          <w:rFonts w:ascii="Century Gothic" w:hAnsi="Century Gothic" w:cs="Times New Roman"/>
          <w:color w:val="FF0000"/>
          <w:sz w:val="18"/>
          <w:szCs w:val="18"/>
        </w:rPr>
        <w:t>)</w:t>
      </w:r>
      <w:r w:rsidRPr="00D6776D">
        <w:rPr>
          <w:rFonts w:ascii="Century Gothic" w:hAnsi="Century Gothic" w:cs="Times New Roman"/>
          <w:color w:val="FF0000"/>
          <w:sz w:val="18"/>
          <w:szCs w:val="18"/>
        </w:rPr>
        <w:t xml:space="preserve"> </w:t>
      </w:r>
      <w:r w:rsidRPr="007476A4">
        <w:rPr>
          <w:rFonts w:ascii="Century Gothic" w:hAnsi="Century Gothic" w:cs="Times New Roman"/>
          <w:sz w:val="18"/>
          <w:szCs w:val="18"/>
        </w:rPr>
        <w:t>Żaden aparat ani jego część składowa, wyposażenie, etc. nie jest sprzętem rekondycjonowanym, powystawowym i nie był wykorzystywany wcześniej przez innego użytkownika.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Rok produkcji (min. 2018): …..............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A60903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pPr w:leftFromText="141" w:rightFromText="141" w:vertAnchor="text" w:tblpX="67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4"/>
        <w:gridCol w:w="6800"/>
      </w:tblGrid>
      <w:tr w:rsidR="00A60903" w:rsidRPr="00665E29" w:rsidTr="00A60903">
        <w:trPr>
          <w:trHeight w:val="70"/>
        </w:trPr>
        <w:tc>
          <w:tcPr>
            <w:tcW w:w="7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Przedmiot: </w:t>
            </w:r>
            <w:r>
              <w:t xml:space="preserve"> </w:t>
            </w:r>
            <w:r w:rsidRPr="006A2014">
              <w:rPr>
                <w:rFonts w:ascii="Century Gothic" w:hAnsi="Century Gothic"/>
                <w:b/>
                <w:sz w:val="20"/>
                <w:szCs w:val="20"/>
              </w:rPr>
              <w:t>Komora gorąca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Cena brutto (w zł)</w:t>
            </w: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A: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sprzętu wraz z dostawą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instalacji i uruchomienia sprzętu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szkoleń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personelu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15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A+B+C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oferty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A60903" w:rsidRPr="007476A4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Pr="007476A4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Pr="007476A4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36CB8" w:rsidRPr="007476A4" w:rsidRDefault="00536CB8">
      <w:pPr>
        <w:rPr>
          <w:rFonts w:ascii="Century Gothic" w:hAnsi="Century Gothic" w:cs="Times New Roman"/>
          <w:b/>
          <w:bCs/>
          <w:sz w:val="18"/>
          <w:szCs w:val="18"/>
        </w:rPr>
      </w:pPr>
      <w:r w:rsidRPr="007476A4"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984712" w:rsidRPr="007476A4" w:rsidRDefault="00984712" w:rsidP="00984712">
      <w:pPr>
        <w:spacing w:line="36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7476A4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7476A4" w:rsidTr="008028E8">
        <w:tc>
          <w:tcPr>
            <w:tcW w:w="709" w:type="dxa"/>
            <w:vAlign w:val="center"/>
          </w:tcPr>
          <w:p w:rsidR="008028E8" w:rsidRPr="007476A4" w:rsidRDefault="008028E8" w:rsidP="00DF3136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28E8" w:rsidRPr="007476A4" w:rsidRDefault="008028E8" w:rsidP="00106FA1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97D2F" w:rsidRDefault="006004C3" w:rsidP="00B3317A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Ekranowany izolator z przepływem laminarnym do manipulacji i kalibracji radiofarmaceutyków zgodnie z wytycznymi cGMP.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G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warancja nie przekroczenia w komorze głównej temperatury 25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 przy temperaturze otoczenia 25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 oraz stosowania suchego bloku (typowe temp. inkubacji: 90-100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C)</w:t>
            </w:r>
            <w:r w:rsidR="00797D2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bądź m</w:t>
            </w:r>
            <w:r w:rsidR="00797D2F"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ożliwość podłączenia do wlotu komory gorącej powietrza z klimatyzacji centralnej lub zastosowanie innej metody umożliwiającej utrzymywanie temperatury poniżej 25 </w:t>
            </w:r>
            <w:r w:rsidR="00797D2F" w:rsidRPr="00797D2F">
              <w:rPr>
                <w:rFonts w:ascii="Arial" w:hAnsi="Arial" w:cs="Arial"/>
                <w:color w:val="FF0000"/>
                <w:sz w:val="18"/>
                <w:szCs w:val="18"/>
              </w:rPr>
              <w:t>ᵒ</w:t>
            </w:r>
            <w:r w:rsidR="00797D2F"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Default="006004C3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pracy ze związkami opartymi na Tc99m, jak i generycznymi emiterami PET i SPECT.</w:t>
            </w:r>
            <w:r w:rsidR="00DF3136">
              <w:t xml:space="preserve"> </w:t>
            </w:r>
            <w:r w:rsidR="00DF3136" w:rsidRPr="00797D2F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Zapewniona dodatkowa przestrzeń w komorze (min. 30x50x50 cm) i media (zasilanie, powietrze) na moduł do syntezy oraz dodatkowa przestrzeń w komorze (min. 30x30x15 cm) i media (zasilanie) na suchy blok grzejny</w:t>
            </w:r>
          </w:p>
          <w:p w:rsidR="00797D2F" w:rsidRPr="00797D2F" w:rsidRDefault="00797D2F" w:rsidP="00797D2F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Wystarczająca przestrzeń do przeprowadzania manualnych czynności związanych z procedurami znakowania radiofarmaceutyków.   </w:t>
            </w:r>
          </w:p>
          <w:p w:rsidR="00797D2F" w:rsidRPr="00797D2F" w:rsidRDefault="00797D2F" w:rsidP="00797D2F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Dodatkowo zapewniona przestrzeń w komorze głównej na urządzania pomocnicze (min. 30x50x50 cm). W ramach której może być umieszczony suchy blok grzejny (pkt. 55).  </w:t>
            </w:r>
          </w:p>
          <w:p w:rsidR="00797D2F" w:rsidRPr="00797D2F" w:rsidRDefault="00797D2F" w:rsidP="00797D2F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Dodatkowe w komorze głównej 2 punkty zasilania 230V, 1000 W oraz doprowadzenie sprężonego powietrza max. 10 bar </w:t>
            </w:r>
            <w:r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lastRenderedPageBreak/>
              <w:t>(powietrze do całej komory po stronie zamawiającego)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966B2D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  <w:r w:rsidR="00966B2D" w:rsidRPr="00966B2D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Główna komora wyposażona w </w:t>
            </w:r>
            <w:r w:rsid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min. 2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plastikowe wsporniki do obsługi izotopów emitujących promieniowanie beta</w:t>
            </w:r>
            <w:r w:rsidR="00797D2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- służące</w:t>
            </w:r>
            <w:r w:rsidR="00797D2F" w:rsidRPr="00797D2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do przetrzymywania fiolek/strzykawek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Struktura nośna ze stali węglowej powleczona epoksydem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Przednie pokrywy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304 AISI, łatwe do odkażania, oddzielają obszar laboratorium (przód) od części technicznej (z tyłu)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430DE6" w:rsidRDefault="006004C3" w:rsidP="00DC262D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Komory robocze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AISI 316L z wykończeniem wewnętrznym typu Mirror-Bright lub równoważnym, spawy ciągłe i szeroko zaokrąglone narożniki</w:t>
            </w:r>
            <w:r w:rsid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  <w:r w:rsidR="00430DE6" w:rsidRP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Zamawiający dopuszcza zastosowanie wykończenia </w:t>
            </w:r>
            <w:r w:rsidR="00DC262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wewnętrznego materiałem plastikowym.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7B469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Szczelność komór zapewniona przez nadmuchiwany system uszczelek, umieszczony na obwodzie otworów lub inny system zapewniający szczelność komór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nadmuchiwany system uszczelek – 3 pkt.;</w:t>
            </w:r>
          </w:p>
          <w:p w:rsidR="00E25CCA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inny system – 1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Ekranowane przednie drzwi na zawiasach ze szkłem i ekranowane drzwi dostępu do rąk.</w:t>
            </w:r>
            <w:r w:rsidR="00B3317A">
              <w:t xml:space="preserve">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kienko podglądu: wielkość umożliwiająca sprawną pracę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komorze roboczej, szkło o ekwiwalencie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Pb min. 50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A90255" w:rsidRDefault="006004C3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Elementy ekranujące wykonane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sztab: Pb 98% + Sb 2%  (+/-5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%)</w:t>
            </w:r>
            <w:r w:rsidR="00A9025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</w:t>
            </w:r>
            <w:r w:rsidR="00A90255" w:rsidRP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Zamawiający dopuszcza sztaby ołowiane wykonane ze 100% </w:t>
            </w:r>
            <w:r w:rsidR="00A90255" w:rsidRP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lastRenderedPageBreak/>
              <w:t>ołowiu bez domieszek innych metali.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Osłonność min.:  50 mm Pb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filtracji wlotu powietrza wykonany z absolutnego fil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tra HEPA z wydajnością min. 99,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95%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c>
          <w:tcPr>
            <w:tcW w:w="709" w:type="dxa"/>
            <w:tcBorders>
              <w:bottom w:val="single" w:sz="4" w:space="0" w:color="auto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filtracji do generowania przepływu laminarnego w komorze klasy A, wykonany z absolutnego wkładu filtracyjnego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ULPA U15</w:t>
            </w:r>
            <w:r w:rsidR="00A9025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 HEPA14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ożliwość pracy w trakcie laminarnego przepływu powietrza  w komorze roboczej z osłoną i bez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robocza do dozowania z jakością powietrza zgodna z klasą A "w spoczynku" (EEC-cGMP) i wyposażona w laminarny przepływ na całym obszarze i rękawice manipulacyjne.</w:t>
            </w:r>
            <w:r w:rsidR="00B3317A">
              <w:t xml:space="preserve">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inimum 2 rozmiary rękawic po 3 komplety każdy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filtracji powietrza wylotowego wykonany z wkładem filtracyjnym z węglem aktywnym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A90255" w:rsidRDefault="006004C3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przejścia materiału (śluza powietrzna) o jakości powietrza zgodnej z klasą B "w spoczynku" (EEC-cGMP) i wyposażona w automatyczny system podnoszenia do załadunku w komorze roboczej</w:t>
            </w:r>
            <w:r w:rsidR="00A9025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 wyposażona w szufladę</w:t>
            </w:r>
            <w:r w:rsidR="000D37FA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echniczne przewody zasilania gazem z zaworami odcinającymi, które mogą być sterowane z zewnątrz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TAK/NIE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CCA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 – 1 pkt.,</w:t>
            </w:r>
          </w:p>
          <w:p w:rsidR="006004C3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rzewód zasilania technicznego z zaworami odcinającymi, które mogą być sterowane z zewnątrz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TAK/NIE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CCA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 – 1 pkt.,</w:t>
            </w:r>
          </w:p>
          <w:p w:rsidR="006004C3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Wlot kabla za pomocą wielowarstwowego systemu uszczelnienia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Chronione gniazda zasilania sterowane z panelu operatora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Min. 5,5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-calowy panel operatora z ekranem dotykowym do sprawdzania i śledzenia najważniejszych parametrów maszyny zarówno w trybie "spoczynku", jak i "pracy"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P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omiar mocy dawki komory roboczej w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jednostkach min. 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Sv/h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onitoring 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temperatury, wilgotności</w:t>
            </w:r>
            <w:r w:rsidR="00DC262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DC262D" w:rsidRPr="007476A4" w:rsidRDefault="00DC262D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DC262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Zamawiający dopuszcza, nie wymaga</w:t>
            </w:r>
            <w:r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,</w:t>
            </w:r>
            <w:r w:rsidRPr="00DC262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aby system nadzorował parametry takie jak temperatura i wilgotność bez możliwości ich samo regulowania (np. jeśli wilgotność względna osiągnie wartość progową, system sam automatycznie jej nie wyreguluje)</w:t>
            </w:r>
            <w:r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430DE6" w:rsidRDefault="006004C3" w:rsidP="00E25CCA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kalibratora dawki wyposażona w system do poruszania fiolką</w:t>
            </w:r>
            <w:r w:rsid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/strzykawką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studzience</w:t>
            </w:r>
            <w:r w:rsid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  <w:r w:rsidR="00430DE6" w:rsidRP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W momencie awarii systemu powinna być możliwość manualnego wprowadzenia źródła promieniotwórczego do studzienki.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na odpady o jakości powietrza zgodnej z klasą B "W spoczynku" (EEC-cGMP)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Komora generatora o jakości powietrza zgodnej z klasą B "W spoczynku" (EEC-cGMP), która może pomieścić do 2 generatorów Mo99 / Tc99m lub Ge68 / Ga68, wyposażona w automatyczny system selekcji i ładowania oraz wyposażona w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>drzwi przednie do wyjmowania/wkładania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Połączenia dla testu DOP (test uszczelnienia filtra) filtrów absolutnych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do automatycznych testów szczelności w komorze dozującej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Pokrywa ze stali nierdzewnej od dachu komory do sufitu laboratorium. Wszystkie pokrywy wykonane są w całości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AISI 304 z wykończeniem Scotch Brite lub równoważnym.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6004C3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DF3136" w:rsidP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KALIBRATOR DAWEK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after="6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Umożliwia pomiar dokładnych pomiarów aktywności próbek radionuklidów.</w:t>
            </w:r>
            <w:r w:rsidR="00DF3136">
              <w:t xml:space="preserve"> 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Zapewniona w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spółpraca z dyspenserem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DF3136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Urządzenie składa się z: 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m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in. 8-calowy monitor z ekranem dotykowym (min. 1024 x 768 pikseli)</w:t>
            </w:r>
            <w:r w:rsidR="00A9025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lub </w:t>
            </w:r>
            <w:r w:rsidR="00A90255" w:rsidRP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monitor z ekranem dotykowym minimum 14 cali wspólny z razem z dyspenserem do frakcjonowania radiofamaceutyków w strzykawkach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komory jonizacyjnej,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drukarki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etykiet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kabla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połączenia między komorą jonizacyjną a monitorem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Pr="00DF3136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t xml:space="preserve">-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akcesorium do kontroli jakości eluatu 99mTc w kierunku zanieczyszczenia 99Mo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Pr="00DF3136" w:rsidRDefault="00E76415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wkładką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zabezp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ieczającą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przed kontaminacją komorę jonizacyjną</w:t>
            </w:r>
          </w:p>
          <w:p w:rsidR="00DF3136" w:rsidRPr="00DF3136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dodatkowy uchwyt dedykowany do strzykawek 1 ml </w:t>
            </w:r>
          </w:p>
          <w:p w:rsidR="00A90255" w:rsidRPr="00A90255" w:rsidRDefault="00DF3136" w:rsidP="00A90255">
            <w:pPr>
              <w:spacing w:after="0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skalibrowanie źródło Cs-137 do kontroli jakości miernika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 xml:space="preserve">(dostarczenie 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źródła przez Wykonawcę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momencie otrzymania stosownych zezwoleń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Zamawiającego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  <w:r w:rsid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- a</w:t>
            </w:r>
            <w:r w:rsidR="00A90255" w:rsidRP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ktywność 8 MBq +/- 10% </w:t>
            </w:r>
          </w:p>
          <w:p w:rsidR="0084562E" w:rsidRPr="00A90255" w:rsidRDefault="00A90255" w:rsidP="00A90255">
            <w:pPr>
              <w:spacing w:after="0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A90255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- w okresie gwarancji co roku wzorcowanie dla: I-131, Y-90, Lu-177, Tc-99m, I-123, Ga-68, F-18, Cs-137, Re-186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F3136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F3136" w:rsidRPr="007476A4" w:rsidRDefault="00DF3136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136" w:rsidRPr="007476A4" w:rsidRDefault="00DF3136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wzorcowane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akredytowane laboratorium minimum dla: I-131, Y-90, Lu-177, Tc-99m, I-123, Ga-68, F-18, Cs-137, Re-186, Co-57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6" w:rsidRPr="007476A4" w:rsidRDefault="00DF3136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F3136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F3136" w:rsidRPr="007476A4" w:rsidRDefault="00DF3136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136" w:rsidRPr="007476A4" w:rsidRDefault="00DF3136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wzorcowane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akredytowane laboratorium minimum dla: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Ra-223, Er-169,  ln-111, C-11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6" w:rsidRPr="007476A4" w:rsidRDefault="00DF3136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6 pkt.;</w:t>
            </w:r>
          </w:p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JONIZACYJNA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</w:p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Saturacja: &gt;200 GBq (Tc-99m), &gt;70 GBq (F-18). &gt;6 Ci (Tc-99m), &gt;2 Ci (F-18)</w:t>
            </w:r>
          </w:p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Zakres energii min.: 25 keV - 3 MeV</w:t>
            </w:r>
          </w:p>
          <w:p w:rsidR="006004C3" w:rsidRPr="00430DE6" w:rsidRDefault="00DF3136" w:rsidP="00E76415">
            <w:pPr>
              <w:spacing w:after="0"/>
              <w:rPr>
                <w:rFonts w:ascii="Century Gothic" w:hAnsi="Century Gothic" w:cs="Times New Roman"/>
                <w:strike/>
                <w:color w:val="FF0000"/>
                <w:sz w:val="18"/>
                <w:szCs w:val="18"/>
              </w:rPr>
            </w:pPr>
            <w:r w:rsidRPr="00430DE6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Osłonięcie min.:  40 mm Pb</w:t>
            </w:r>
          </w:p>
          <w:p w:rsidR="00430DE6" w:rsidRPr="00430DE6" w:rsidRDefault="00430DE6" w:rsidP="00E76415">
            <w:pPr>
              <w:spacing w:after="0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430DE6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Osłonięcie gwarantujące nie podwyższenie tła w komorze jonizacyjnej w wyniku operacji otwartymi źródłami  (aktywność: 2 GBq F-18, 30 GBq Tc-99m), zainstalowanego generatora 99Mo/99mTc lub 68Ge/Ga (aktywność: 10 GBq Mo-99, 1 GBq Ge-68). Całościowo osłona między źródłem promieniotwórczym, a komorą jonizującą powinna wynosić minimalnie 40 mm ekwiwalentu Pb.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DF3136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MONITORING DAWEK PROMIENIOWANIA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EF1AC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Urządzenie do wykrywania radioaktywności w </w:t>
            </w:r>
            <w:r w:rsidR="00EF1ACA">
              <w:rPr>
                <w:rFonts w:ascii="Century Gothic" w:hAnsi="Century Gothic" w:cs="Times New Roman"/>
                <w:sz w:val="18"/>
                <w:szCs w:val="18"/>
              </w:rPr>
              <w:t xml:space="preserve">komorach 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gorących. </w:t>
            </w:r>
            <w:r w:rsidR="00EF1ACA">
              <w:rPr>
                <w:rFonts w:ascii="Century Gothic" w:hAnsi="Century Gothic" w:cs="Times New Roman"/>
                <w:sz w:val="18"/>
                <w:szCs w:val="18"/>
              </w:rPr>
              <w:t>Z funkcją blokowania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drzwi, gdy dawka wzrasta powyżej ustawionego progu alarmowego.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W przypadku wyzwolenia alarmu, wlotowe i wylotowe zawory powietrza w komorze są zamknięte.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Sonda detekcyjna jest instalowana wewnątrz komory podczas gdy jednostka licząca jest zamontowana na panelu.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 przeznaczony  do bezpiecznego i dokładnego frakcjonowania radiofarmaceutyków w strzykawkach.</w:t>
            </w:r>
          </w:p>
          <w:p w:rsidR="00F17A3E" w:rsidRPr="007476A4" w:rsidRDefault="000A4C9F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17A3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Zamawiający</w:t>
            </w:r>
            <w:r w:rsidR="00F17A3E" w:rsidRPr="00F17A3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dopuszcza, dyspenser który będzie umożliwiał bezpieczne i dokładne frakcjonowanie radiofarmaceutyków w strzykawkach i innych pojemnikach (np. kartridżach współpracujących z automatyczną pompą iniekcyjną/wstrzykiwaczem.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192883" w:rsidRDefault="0084562E" w:rsidP="00192883">
            <w:pPr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</w:pP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Zaprojektowany zgodnie z 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wytycznymi Unii Europejskiej dotyczące Dobrej Praktyki Wytwarzania </w:t>
            </w: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Eudralex - w Partii </w:t>
            </w:r>
            <w:r w:rsidR="00E97C9A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min. </w:t>
            </w: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4 (GMP)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 [Eudralex The Rules Governing Medicinal Products In the European Union Volume 4 EU guidelines for Good Manufacturing Practice for Medicinal Products for Human and Veterinary Use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]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59623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 może mierzyć radioaktywność dozowanej dawki poprzez zintegrowaną komorę jonizacyjną.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59623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Może otrzymywać radiofarmaceutyki z fiolki wielodawkowej.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spacing w:after="6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TAK </w:t>
            </w:r>
          </w:p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Default="0084562E" w:rsidP="00E97C9A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Ekranowanie dla zestawów jednorazowego użytku i dla docelowej strzykawki</w:t>
            </w:r>
            <w:r w:rsidR="00D67C7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D67C77" w:rsidRPr="00D67C77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– należy zastosować osłonność o </w:t>
            </w:r>
            <w:r w:rsidR="00D67C77" w:rsidRPr="00D67C77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lastRenderedPageBreak/>
              <w:t>ekwiwalencie minimum 10 mm Pb</w:t>
            </w:r>
          </w:p>
          <w:p w:rsidR="000A4C9F" w:rsidRPr="00D67C77" w:rsidRDefault="000A4C9F" w:rsidP="00E97C9A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0A4C9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Zamawiający dopuszcza osłonięcie strzykawki które może być dokonywane przez osłonkę, w której umieszczana jest strzykawka lub kartridż współpracujący z automatyczną pompą iniekcyjną/wstrzykiwaczem</w:t>
            </w:r>
            <w:r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D67C77" w:rsidRDefault="0084562E" w:rsidP="00DF3136">
            <w:pPr>
              <w:jc w:val="center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  <w:r w:rsidR="00D67C77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97C9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Specjalistyczny system z osłoną wolframową do dozowania do strzykawek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Obliczanie stężenia za pomocą próbkowania wolumetrycznego i pomiaru aktywności za pomocą zintegrowanego kalibratora dawki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Ekranowanie w punktach krytycznych (przepływ płynu radiacyjnego)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25 mm Pb.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966B2D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966B2D" w:rsidRPr="00966B2D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19288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Zarządzanie recepturami, automatyzacja i kontrola przepływu pracy za pomocą interfejsu operatora opracowanego zgodnie z regulacją GAMP i zgodnego z 21 CFR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część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11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 w zakresie współpracy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oprogramowaniem umożliwiającym pobranie, wyświetlenie i analizę danych oraz ich zabezpieczenie przed zewnętrzną modyfikacją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ZINTEGROWANY LICZNIK CZĄSTEK DLA GŁÓWNEJ KOMORY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Jednocześnie kontrola, wielkość cząstek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0,5μm i 5,0μm przy prędkości przepływu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1,0 CFM (28,3 LPM). Dokładność +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/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-3%. Wyjście Modbus / RS485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równoważne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interfejsy komunikacyjne 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zakresie izolowanych wejść i wyjść cyfrowych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97C9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 zg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odny z ISO 21501-4. i JIS B9921 lub równoważnymi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605F1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 jest zgodny z wymaganiami GMP i jest odpowiedni do monitoro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wania środowisk klasyfikowanych 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(GMP - wytyczne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Unii Europejskiej dotyczące Dobrej Praktyki Wytwarzania - Eudralex The Rules Governing Medicinal Products In the European Union guidelines for Good Manufacturing Practice for Medicinal Produc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ts for Human and Veterinary Use)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Konstrukcja ze stali nierdzewnej.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LAMPA UV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Wewnętrzna lampa UV z automatycznym wyłączaniem. Sterowanie i czasomierz światła można ustawić z panelu operatora, aby zaprogramować jego wyłączenie po upływie ustalonego czasu.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91718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OSŁONY NA STRZYKAWKI Z RADIOFARMACEUTYKIEM PET </w:t>
            </w:r>
            <w:r w:rsidR="0084562E"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OSŁONOWY POJEMNIK Z UCHWYTEM DO TRANSPORTU STRZYKAWEK Z RADIOFARMACEUTYKIEM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RAZEM 10 SZT.</w:t>
            </w:r>
            <w:r w:rsid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TYM: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91718E" w:rsidRDefault="00EB7E02" w:rsidP="00E76415">
            <w:pPr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</w:pPr>
            <w:r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 xml:space="preserve">Osłonowe pojemniki z uchwytem do transportu strzykawek z radiofarmaceutykami </w:t>
            </w:r>
            <w:r w:rsidR="00E76415"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 xml:space="preserve"> współpracujące z dyspenserem i </w:t>
            </w:r>
            <w:r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automatyczną</w:t>
            </w:r>
            <w:r w:rsidR="00E76415"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 xml:space="preserve"> pompą </w:t>
            </w:r>
            <w:r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strzykawkową</w:t>
            </w:r>
            <w:r w:rsidR="00E76415"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 xml:space="preserve"> - 5 szt.</w:t>
            </w:r>
          </w:p>
          <w:p w:rsidR="00E76415" w:rsidRPr="0091718E" w:rsidRDefault="00EB7E02" w:rsidP="00E76415">
            <w:pPr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</w:pPr>
            <w:r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 xml:space="preserve">Osłonowe pojemniki z uchwytem do transportu strzykawek z radiofarmaceutykami  </w:t>
            </w:r>
            <w:r w:rsidR="00E76415"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współpracujące z dyspenserem do podań manualnych - 5 szt.</w:t>
            </w:r>
          </w:p>
          <w:p w:rsidR="0091718E" w:rsidRPr="0091718E" w:rsidRDefault="0091718E" w:rsidP="0091718E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Osłony na  strzykawki z radiofarmaceutykami  PET </w:t>
            </w:r>
            <w:r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lastRenderedPageBreak/>
              <w:t>współpracujące z dyspenserem i dedykowaną automatyczną pompą strzykawkową - 5 szt.</w:t>
            </w:r>
          </w:p>
          <w:p w:rsidR="0091718E" w:rsidRDefault="0091718E" w:rsidP="0091718E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Osłony na  strzykawki z radiofarmaceutykami PET współpracujące z dyspenserem, do podań manualnych  - 5 szt.</w:t>
            </w:r>
          </w:p>
          <w:p w:rsidR="009C7BB7" w:rsidRPr="007476A4" w:rsidRDefault="009C7BB7" w:rsidP="0091718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C7BB7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Zamawiający dopuszcza osłonowe pojemniki na strzykawki w kształcie tulei</w:t>
            </w:r>
            <w:r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91718E" w:rsidRDefault="00E76415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Wykonane z ołowiu i pokryte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plastikowymi materiałami kompozytowymi wzmacnianymi włóknami </w:t>
            </w:r>
            <w:r w:rsidR="0091718E"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 z wolframu (ekwiwalent min. 10 mm Pb)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91718E" w:rsidRDefault="0084562E" w:rsidP="00DF3136">
            <w:pPr>
              <w:jc w:val="center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D67C77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D67C77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D67C77" w:rsidRDefault="0084562E">
            <w:pPr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Wymiary zewnętrzne 65 x 250 mm (średnica x wysokość) (+/-10%)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D67C77" w:rsidRDefault="0084562E" w:rsidP="00DF3136">
            <w:pPr>
              <w:jc w:val="center"/>
              <w:rPr>
                <w:rFonts w:ascii="Century Gothic" w:hAnsi="Century Gothic" w:cs="Times New Roman"/>
                <w:strike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TAK</w:t>
            </w:r>
            <w:r w:rsidR="00E76415"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D67C77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D67C77" w:rsidRDefault="0084562E" w:rsidP="00DF3136">
            <w:pPr>
              <w:jc w:val="center"/>
              <w:rPr>
                <w:rFonts w:ascii="Century Gothic" w:hAnsi="Century Gothic" w:cs="Times New Roman"/>
                <w:strike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- - -</w:t>
            </w:r>
          </w:p>
        </w:tc>
      </w:tr>
      <w:tr w:rsidR="0084562E" w:rsidRPr="00D67C77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D67C77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D67C77" w:rsidRDefault="0084562E">
            <w:pPr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Masa max. 7 kg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D67C77" w:rsidRDefault="0084562E" w:rsidP="00DF3136">
            <w:pPr>
              <w:jc w:val="center"/>
              <w:rPr>
                <w:rFonts w:ascii="Century Gothic" w:hAnsi="Century Gothic" w:cs="Times New Roman"/>
                <w:strike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TAK</w:t>
            </w:r>
            <w:r w:rsidR="00E76415"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D67C77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D67C77" w:rsidRDefault="0084562E" w:rsidP="00DF3136">
            <w:pPr>
              <w:jc w:val="center"/>
              <w:rPr>
                <w:rFonts w:ascii="Century Gothic" w:hAnsi="Century Gothic" w:cs="Times New Roman"/>
                <w:strike/>
                <w:sz w:val="18"/>
                <w:szCs w:val="18"/>
              </w:rPr>
            </w:pPr>
            <w:r w:rsidRPr="00D67C77">
              <w:rPr>
                <w:rFonts w:ascii="Century Gothic" w:hAnsi="Century Gothic" w:cs="Times New Roman"/>
                <w:strike/>
                <w:sz w:val="18"/>
                <w:szCs w:val="18"/>
              </w:rPr>
              <w:t>- - -</w:t>
            </w: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B7E02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OSŁONOWY POJEMNIK Z UCHWYTEM DO TRANSPORT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 STRZYKAWKIU Z RADIOFARMACEUTYKAMI PET –</w:t>
            </w:r>
            <w:r w:rsid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Osłonowy pojemnik z uchwytem do transportu</w:t>
            </w:r>
            <w:r w:rsidR="0091718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91718E"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ekranowanej</w:t>
            </w:r>
            <w:r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</w:t>
            </w: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strzykawki z radiofarmaceutykami PET </w:t>
            </w:r>
            <w:r w:rsidR="0091718E" w:rsidRPr="0091718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o ekwiwalencie min. 5 mm Pb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91718E">
              <w:rPr>
                <w:rFonts w:ascii="Century Gothic" w:hAnsi="Century Gothic" w:cs="Times New Roman"/>
                <w:strike/>
                <w:color w:val="000000"/>
                <w:sz w:val="18"/>
                <w:szCs w:val="18"/>
              </w:rPr>
              <w:t>wykonany z ołowiu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– 3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AUTOMATYCZNA POMPA STRZYKAWKOWA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E76415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Automatyczna pompa strzykawkowa: </w:t>
            </w:r>
          </w:p>
          <w:p w:rsidR="00E76415" w:rsidRPr="00E76415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współpracująca ze strzykawkami i osłonami stosowanymi w dyspenserze</w:t>
            </w:r>
          </w:p>
          <w:p w:rsidR="00E76415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zapewniony </w:t>
            </w: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dedykowany statyw i osłony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:rsidR="000A4C9F" w:rsidRPr="007476A4" w:rsidRDefault="000A4C9F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A4C9F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Zamawiający dopuszcza możliwość dostarczenia automatycznej pompy iniekcyjnej /wstrzykiwacza, która będzie współpracowała z kartridżami i osłonami stosowanymi w dyspenserze.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F01C3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F01C3" w:rsidRPr="007476A4" w:rsidRDefault="006F01C3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1C3" w:rsidRPr="007476A4" w:rsidRDefault="006F01C3" w:rsidP="001362A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SUCHY BLOK GRZEJNY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1C3" w:rsidRPr="007476A4" w:rsidRDefault="006F01C3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6F01C3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F01C3" w:rsidRPr="007476A4" w:rsidRDefault="006F01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Suchy blok grzejny: </w:t>
            </w:r>
          </w:p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zakres temperatury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40 – 120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błąd pomiaru/rozdzielczość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max.: 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0,3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C/ 0,1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- 3 bloki wymienne do przystosowania we własnym zakresie </w:t>
            </w:r>
          </w:p>
          <w:p w:rsid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</w:t>
            </w:r>
          </w:p>
          <w:p w:rsidR="006F01C3" w:rsidRPr="007476A4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2 bloki wymienne z otworami przystosowanymi do fiolek z zestawów do znakowania radiofarmaceutyków firmy Polatom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(posiadanymi przez Zamawiającego)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oraz do znakowania analogów somatostatyny firmy AAA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(posiadanymi przez Zamawiającego)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i 1 blok bez otworów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1C3" w:rsidRPr="007476A4" w:rsidRDefault="006F01C3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7476A4" w:rsidRPr="007476A4" w:rsidRDefault="007476A4" w:rsidP="007476A4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INNE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7476A4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7476A4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Komplet dokumentów i testów, których wykonanie zgodnie z obowiązującymi przepisami leży po stronie dostawcy, a które są niezbędne do odbioru pracowni i urządzenia przez uprawnione instytucje - wymienić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B7E02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B7E02" w:rsidRPr="00EB7E02" w:rsidRDefault="00EB7E02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E02" w:rsidRPr="00EB7E02" w:rsidRDefault="00EB7E02" w:rsidP="001362A6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EB7E02"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>Należy zabezpieczyć prawidłowe wykonanie testów specjalistycznych (jeżeli wymagane, zgodnie z aktualnie obowiązującymi przepisami prawa)  oraz dopasowanie pracowni do wymogów oferowanego urządzenia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E02" w:rsidRPr="00EB7E02" w:rsidRDefault="00EB7E02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EB7E02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02" w:rsidRPr="007476A4" w:rsidRDefault="00EB7E02" w:rsidP="001362A6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E02" w:rsidRPr="007476A4" w:rsidRDefault="00EB7E02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EB7E02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EB7E02" w:rsidRDefault="00EB7E02" w:rsidP="00EB7E02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>Wykonawca jest zobowiązany</w:t>
            </w:r>
            <w:r w:rsidR="007476A4" w:rsidRPr="00EB7E02"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 xml:space="preserve"> zabezpieczyć prawidłowe </w:t>
            </w:r>
            <w:r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 xml:space="preserve">podłączenie oferowanego urządzenia do istniejących warunków infrastruktury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EB7E02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EB7E02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8A4119" w:rsidRPr="007476A4" w:rsidRDefault="008A4119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7476A4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7476A4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7476A4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3825"/>
        <w:gridCol w:w="2554"/>
      </w:tblGrid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 w:rsidP="00543547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7476A4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granicą punktacji gwarancji będzie 10 lat.</w:t>
            </w:r>
          </w:p>
          <w:p w:rsidR="00D628A7" w:rsidRPr="007476A4" w:rsidRDefault="00D628A7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</w:p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 – 3 pkt.</w:t>
            </w:r>
          </w:p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 – 0 pkt.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</w:t>
            </w:r>
            <w:r w:rsidR="000140AE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owy </w:t>
            </w:r>
            <w:r w:rsidR="000140AE" w:rsidRPr="000140A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w ramach zaoferowanej ceny </w:t>
            </w:r>
            <w:r w:rsidRPr="000140AE">
              <w:rPr>
                <w:rFonts w:ascii="Century Gothic" w:hAnsi="Century Gothic" w:cs="Times New Roman"/>
                <w:strike/>
                <w:color w:val="000000" w:themeColor="text1"/>
                <w:sz w:val="18"/>
                <w:szCs w:val="18"/>
              </w:rPr>
              <w:t xml:space="preserve">bezpłatny 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przegląd z końcem biegu gwarancji</w:t>
            </w:r>
            <w:r w:rsidR="000140AE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  <w:p w:rsidR="000140AE" w:rsidRPr="000140AE" w:rsidRDefault="000140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0140AE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W ramach zaoferowanej ceny Wykonawca jest zobowiązany do przeprowadzania okresowych wzorcowań miernika aktywności zwanego „kalibratorem dawek” zamontowanego w komorze izolatora, zgodnie z aktualnymi przepisami wykonawczymi do Prawa Atomowego, tj. raz do roku przez laboratorium akredytowane, po 12 i 24 miesiącach trwania gwarancji (jeżeli zaoferowany będzie dłuższy okres gwarancji analogicznie więcej). Dla radionuklidów: I-131, Y-90, Lu-177, Tc-99m, I-123, Ga-68, F-18, Cs-137, Re-186.</w:t>
            </w:r>
          </w:p>
          <w:p w:rsidR="000140AE" w:rsidRPr="007476A4" w:rsidRDefault="000140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2D52F1" w:rsidP="0059623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7476A4">
              <w:rPr>
                <w:rFonts w:ascii="Century Gothic" w:hAnsi="Century Gothic"/>
                <w:sz w:val="18"/>
                <w:szCs w:val="18"/>
              </w:rPr>
              <w:t>48</w:t>
            </w:r>
            <w:r w:rsidRPr="007476A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966B2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</w:t>
            </w:r>
            <w:r w:rsidR="004B5E68"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ak</w:t>
            </w:r>
            <w:r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, podać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2D52F1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7476A4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7476A4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7476A4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</w:t>
            </w: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lastRenderedPageBreak/>
              <w:t>zgłoszenia awarii.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0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osób z możliwością podziału i szkolenia w mniejszych podgrupach) w momencie jego instalacji i odbioru; w razie potrzeby Zamawiającego, możliwość stałego wsparcia ap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likacyjnego w początkowym (do 6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> -ciu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informatycznego umożliwiania zdalnej diagnostyki, wymagań konferencyjnych, wpięcia urządzenia w system gromadzenia dokumentacji </w:t>
            </w:r>
            <w:r w:rsidRPr="00430DE6">
              <w:rPr>
                <w:rFonts w:ascii="Century Gothic" w:hAnsi="Century Gothic" w:cs="Times New Roman"/>
                <w:strike/>
                <w:sz w:val="18"/>
                <w:szCs w:val="18"/>
              </w:rPr>
              <w:t>medycznej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szpitala, 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 xml:space="preserve">diagnostyki i konfiguracji (min. 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osoby)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912D05" w:rsidRPr="007476A4" w:rsidRDefault="00912D05" w:rsidP="00543547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912D05" w:rsidRPr="007476A4" w:rsidRDefault="00912D05" w:rsidP="00543547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</w:t>
            </w:r>
            <w:r w:rsidR="008A4119"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by, w innym terminie ustalonym 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kierownikiem pracowni,</w:t>
            </w:r>
          </w:p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  <w:r w:rsidR="00585E4F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  <w:p w:rsidR="00585E4F" w:rsidRPr="007476A4" w:rsidRDefault="00585E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585E4F">
              <w:rPr>
                <w:rFonts w:ascii="Century Gothic" w:eastAsia="Calibri" w:hAnsi="Century Gothic" w:cs="Times New Roman"/>
                <w:color w:val="FF0000"/>
                <w:sz w:val="18"/>
                <w:szCs w:val="18"/>
                <w:lang w:eastAsia="ar-SA"/>
              </w:rPr>
              <w:t>Wymagane jest w ramach zaoferowanej ceny dostarczenie zestawów startowych w przypadku materiałów zużywalnych, tak aby prawidłowo uruchomić zainstalowany sprzęt oraz przeprowadzić szkolenia.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7476A4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7476A4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7476A4" w:rsidSect="00A60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E3" w:rsidRDefault="009F00E3" w:rsidP="002B10C5">
      <w:pPr>
        <w:spacing w:after="0" w:line="240" w:lineRule="auto"/>
      </w:pPr>
      <w:r>
        <w:separator/>
      </w:r>
    </w:p>
  </w:endnote>
  <w:endnote w:type="continuationSeparator" w:id="0">
    <w:p w:rsidR="009F00E3" w:rsidRDefault="009F00E3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79" w:rsidRDefault="00F32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432453"/>
      <w:docPartObj>
        <w:docPartGallery w:val="Page Numbers (Bottom of Page)"/>
        <w:docPartUnique/>
      </w:docPartObj>
    </w:sdtPr>
    <w:sdtEndPr/>
    <w:sdtContent>
      <w:p w:rsidR="000D37FA" w:rsidRDefault="000D3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B7">
          <w:rPr>
            <w:noProof/>
          </w:rPr>
          <w:t>11</w:t>
        </w:r>
        <w:r>
          <w:fldChar w:fldCharType="end"/>
        </w:r>
      </w:p>
    </w:sdtContent>
  </w:sdt>
  <w:p w:rsidR="000D37FA" w:rsidRDefault="000D3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79" w:rsidRDefault="00F32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E3" w:rsidRDefault="009F00E3" w:rsidP="002B10C5">
      <w:pPr>
        <w:spacing w:after="0" w:line="240" w:lineRule="auto"/>
      </w:pPr>
      <w:r>
        <w:separator/>
      </w:r>
    </w:p>
  </w:footnote>
  <w:footnote w:type="continuationSeparator" w:id="0">
    <w:p w:rsidR="009F00E3" w:rsidRDefault="009F00E3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79" w:rsidRDefault="00F32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7FA" w:rsidRDefault="000D37FA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74295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37FA" w:rsidRPr="00A60903" w:rsidRDefault="000D37FA" w:rsidP="00F32179">
    <w:pPr>
      <w:pStyle w:val="Tytu"/>
      <w:spacing w:line="288" w:lineRule="auto"/>
      <w:ind w:right="-597"/>
      <w:jc w:val="left"/>
      <w:rPr>
        <w:rFonts w:ascii="Century Gothic" w:hAnsi="Century Gothic"/>
        <w:b w:val="0"/>
        <w:sz w:val="18"/>
        <w:szCs w:val="18"/>
      </w:rPr>
    </w:pPr>
    <w:r w:rsidRPr="00A60903">
      <w:rPr>
        <w:rFonts w:ascii="Century Gothic" w:hAnsi="Century Gothic"/>
        <w:b w:val="0"/>
        <w:sz w:val="18"/>
        <w:szCs w:val="18"/>
      </w:rPr>
      <w:t>NSSU.DFP.271.</w:t>
    </w:r>
    <w:r>
      <w:rPr>
        <w:rFonts w:ascii="Century Gothic" w:hAnsi="Century Gothic"/>
        <w:b w:val="0"/>
        <w:sz w:val="18"/>
        <w:szCs w:val="18"/>
      </w:rPr>
      <w:t xml:space="preserve">36.2018.KK </w:t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</w:r>
    <w:r>
      <w:rPr>
        <w:rFonts w:ascii="Century Gothic" w:hAnsi="Century Gothic"/>
        <w:b w:val="0"/>
        <w:sz w:val="18"/>
        <w:szCs w:val="18"/>
      </w:rPr>
      <w:tab/>
      <w:t xml:space="preserve">     </w:t>
    </w:r>
    <w:r w:rsidR="00F32179">
      <w:rPr>
        <w:rFonts w:ascii="Century Gothic" w:hAnsi="Century Gothic"/>
        <w:b w:val="0"/>
        <w:sz w:val="18"/>
        <w:szCs w:val="18"/>
      </w:rPr>
      <w:t xml:space="preserve">         </w:t>
    </w:r>
    <w:r>
      <w:rPr>
        <w:rFonts w:ascii="Century Gothic" w:hAnsi="Century Gothic"/>
        <w:b w:val="0"/>
        <w:sz w:val="18"/>
        <w:szCs w:val="18"/>
      </w:rPr>
      <w:t xml:space="preserve"> </w:t>
    </w:r>
    <w:r w:rsidR="00F32179">
      <w:rPr>
        <w:rFonts w:ascii="Century Gothic" w:hAnsi="Century Gothic"/>
        <w:b w:val="0"/>
        <w:sz w:val="18"/>
        <w:szCs w:val="18"/>
      </w:rPr>
      <w:t xml:space="preserve"> </w:t>
    </w:r>
    <w:r w:rsidRPr="00A60903">
      <w:rPr>
        <w:rFonts w:ascii="Century Gothic" w:hAnsi="Century Gothic"/>
        <w:b w:val="0"/>
        <w:sz w:val="18"/>
        <w:szCs w:val="18"/>
      </w:rPr>
      <w:t>Załącznik nr 1 do specyfikacji</w:t>
    </w:r>
    <w:r>
      <w:rPr>
        <w:rFonts w:ascii="Century Gothic" w:hAnsi="Century Gothic"/>
        <w:b w:val="0"/>
        <w:sz w:val="18"/>
        <w:szCs w:val="18"/>
      </w:rPr>
      <w:t xml:space="preserve"> po zmianach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79" w:rsidRDefault="00F32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65E6"/>
    <w:multiLevelType w:val="hybridMultilevel"/>
    <w:tmpl w:val="15AE0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140AE"/>
    <w:rsid w:val="00057559"/>
    <w:rsid w:val="00062621"/>
    <w:rsid w:val="0007474D"/>
    <w:rsid w:val="00082567"/>
    <w:rsid w:val="00084A56"/>
    <w:rsid w:val="000872C6"/>
    <w:rsid w:val="000A01C5"/>
    <w:rsid w:val="000A42E2"/>
    <w:rsid w:val="000A4C9F"/>
    <w:rsid w:val="000A70CE"/>
    <w:rsid w:val="000D37FA"/>
    <w:rsid w:val="00106FA1"/>
    <w:rsid w:val="00117DDC"/>
    <w:rsid w:val="001362A6"/>
    <w:rsid w:val="00140F74"/>
    <w:rsid w:val="00153000"/>
    <w:rsid w:val="00192883"/>
    <w:rsid w:val="00195D24"/>
    <w:rsid w:val="00226290"/>
    <w:rsid w:val="00226C7E"/>
    <w:rsid w:val="00243375"/>
    <w:rsid w:val="00277FF5"/>
    <w:rsid w:val="002B10C5"/>
    <w:rsid w:val="002B6545"/>
    <w:rsid w:val="002B7EF9"/>
    <w:rsid w:val="002C45C1"/>
    <w:rsid w:val="002D52F1"/>
    <w:rsid w:val="002E7641"/>
    <w:rsid w:val="0031723C"/>
    <w:rsid w:val="0035006A"/>
    <w:rsid w:val="003502EB"/>
    <w:rsid w:val="00374146"/>
    <w:rsid w:val="003816D4"/>
    <w:rsid w:val="00386BDE"/>
    <w:rsid w:val="004145BF"/>
    <w:rsid w:val="00420195"/>
    <w:rsid w:val="00430D65"/>
    <w:rsid w:val="00430DE6"/>
    <w:rsid w:val="00431206"/>
    <w:rsid w:val="004537A6"/>
    <w:rsid w:val="004A3639"/>
    <w:rsid w:val="004A4815"/>
    <w:rsid w:val="004B5E68"/>
    <w:rsid w:val="004D0BBF"/>
    <w:rsid w:val="004E2ABC"/>
    <w:rsid w:val="004F3CBA"/>
    <w:rsid w:val="005019B3"/>
    <w:rsid w:val="00505CFB"/>
    <w:rsid w:val="00536CB8"/>
    <w:rsid w:val="0054189C"/>
    <w:rsid w:val="00543547"/>
    <w:rsid w:val="0055762C"/>
    <w:rsid w:val="00585E4F"/>
    <w:rsid w:val="00595A76"/>
    <w:rsid w:val="00596231"/>
    <w:rsid w:val="005B49CB"/>
    <w:rsid w:val="006004C3"/>
    <w:rsid w:val="00605F1A"/>
    <w:rsid w:val="00617EC5"/>
    <w:rsid w:val="006309BF"/>
    <w:rsid w:val="006E090E"/>
    <w:rsid w:val="006F01C3"/>
    <w:rsid w:val="00716F0E"/>
    <w:rsid w:val="00726396"/>
    <w:rsid w:val="007475D7"/>
    <w:rsid w:val="007476A4"/>
    <w:rsid w:val="00797D2F"/>
    <w:rsid w:val="007B4693"/>
    <w:rsid w:val="007D2398"/>
    <w:rsid w:val="007D544F"/>
    <w:rsid w:val="008028E8"/>
    <w:rsid w:val="00806F74"/>
    <w:rsid w:val="008146EE"/>
    <w:rsid w:val="0084562E"/>
    <w:rsid w:val="00852D15"/>
    <w:rsid w:val="00877102"/>
    <w:rsid w:val="008A4119"/>
    <w:rsid w:val="008A7106"/>
    <w:rsid w:val="008E4B96"/>
    <w:rsid w:val="00912D05"/>
    <w:rsid w:val="0091718E"/>
    <w:rsid w:val="009319E1"/>
    <w:rsid w:val="0093379E"/>
    <w:rsid w:val="00960A4A"/>
    <w:rsid w:val="00966B2D"/>
    <w:rsid w:val="00971849"/>
    <w:rsid w:val="00984712"/>
    <w:rsid w:val="009A662D"/>
    <w:rsid w:val="009B0ED9"/>
    <w:rsid w:val="009C7BB7"/>
    <w:rsid w:val="009D6485"/>
    <w:rsid w:val="009F00E3"/>
    <w:rsid w:val="00A37445"/>
    <w:rsid w:val="00A52B16"/>
    <w:rsid w:val="00A60903"/>
    <w:rsid w:val="00A76007"/>
    <w:rsid w:val="00A8133F"/>
    <w:rsid w:val="00A90255"/>
    <w:rsid w:val="00A93EEA"/>
    <w:rsid w:val="00AE7F64"/>
    <w:rsid w:val="00AF7709"/>
    <w:rsid w:val="00B009C9"/>
    <w:rsid w:val="00B3317A"/>
    <w:rsid w:val="00B33D13"/>
    <w:rsid w:val="00B425B1"/>
    <w:rsid w:val="00B61A26"/>
    <w:rsid w:val="00B72884"/>
    <w:rsid w:val="00B935A3"/>
    <w:rsid w:val="00B95922"/>
    <w:rsid w:val="00BA29CF"/>
    <w:rsid w:val="00BD5FB9"/>
    <w:rsid w:val="00BD6659"/>
    <w:rsid w:val="00BE7B7B"/>
    <w:rsid w:val="00C10E44"/>
    <w:rsid w:val="00C2669F"/>
    <w:rsid w:val="00C278BB"/>
    <w:rsid w:val="00C567EE"/>
    <w:rsid w:val="00C62F9D"/>
    <w:rsid w:val="00C64C0B"/>
    <w:rsid w:val="00C75220"/>
    <w:rsid w:val="00D177DD"/>
    <w:rsid w:val="00D31DA0"/>
    <w:rsid w:val="00D628A7"/>
    <w:rsid w:val="00D6776D"/>
    <w:rsid w:val="00D67C77"/>
    <w:rsid w:val="00D73EB9"/>
    <w:rsid w:val="00D81DC0"/>
    <w:rsid w:val="00D93C7F"/>
    <w:rsid w:val="00DA12A3"/>
    <w:rsid w:val="00DA1FA2"/>
    <w:rsid w:val="00DC262D"/>
    <w:rsid w:val="00DC7F16"/>
    <w:rsid w:val="00DF3136"/>
    <w:rsid w:val="00E25CCA"/>
    <w:rsid w:val="00E2786E"/>
    <w:rsid w:val="00E50DAF"/>
    <w:rsid w:val="00E50E99"/>
    <w:rsid w:val="00E55BC8"/>
    <w:rsid w:val="00E76415"/>
    <w:rsid w:val="00E870DD"/>
    <w:rsid w:val="00E9372B"/>
    <w:rsid w:val="00E97C9A"/>
    <w:rsid w:val="00EA2262"/>
    <w:rsid w:val="00EA6DEC"/>
    <w:rsid w:val="00EB7E02"/>
    <w:rsid w:val="00EC6DB9"/>
    <w:rsid w:val="00EC7C3F"/>
    <w:rsid w:val="00EE7E92"/>
    <w:rsid w:val="00EF1ACA"/>
    <w:rsid w:val="00EF3E66"/>
    <w:rsid w:val="00F17A3E"/>
    <w:rsid w:val="00F32179"/>
    <w:rsid w:val="00F34EF1"/>
    <w:rsid w:val="00F504BF"/>
    <w:rsid w:val="00F65B8E"/>
    <w:rsid w:val="00F96794"/>
    <w:rsid w:val="00FA2BC1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2E652"/>
  <w15:docId w15:val="{B8A7CA17-FEA5-4319-9ECC-6118094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082E-08BD-44EA-9D69-30D7BCCC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3137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33</cp:revision>
  <cp:lastPrinted>2018-03-16T13:18:00Z</cp:lastPrinted>
  <dcterms:created xsi:type="dcterms:W3CDTF">2019-02-19T06:32:00Z</dcterms:created>
  <dcterms:modified xsi:type="dcterms:W3CDTF">2019-02-20T12:27:00Z</dcterms:modified>
</cp:coreProperties>
</file>