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99" w:rsidRPr="009F0D31" w:rsidRDefault="00CC7799" w:rsidP="00812580">
      <w:pPr>
        <w:pStyle w:val="Tytu"/>
        <w:rPr>
          <w:sz w:val="20"/>
          <w:szCs w:val="20"/>
        </w:rPr>
      </w:pPr>
      <w:r w:rsidRPr="009F0D31">
        <w:rPr>
          <w:sz w:val="20"/>
          <w:szCs w:val="20"/>
        </w:rPr>
        <w:t>OPIS PRZEDMIOTU ZAMÓWIENIA</w:t>
      </w:r>
    </w:p>
    <w:p w:rsidR="00C95E77" w:rsidRPr="009F0D31" w:rsidRDefault="00C95E77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</w:p>
    <w:p w:rsidR="00CC7799" w:rsidRPr="009F0D31" w:rsidRDefault="00CC7799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9F0D31">
        <w:rPr>
          <w:rFonts w:ascii="Garamond" w:hAnsi="Garamond"/>
          <w:b/>
          <w:u w:val="single"/>
        </w:rPr>
        <w:t>aparat do znieczulenia ogólnego – 4 szt.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Uwagi i objaśnienia: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Wykonawca zobowiązany jest do podania parametrów w jednostkach wskazanych w niniejszym opisie.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Rok produkcji (min. 2017): …..............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812580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Klasa wyrobu medycznego: ..................</w:t>
      </w:r>
    </w:p>
    <w:p w:rsidR="00812580" w:rsidRPr="009F0D31" w:rsidRDefault="00812580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Pr="009F0D31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Pr="009F0D31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tbl>
      <w:tblPr>
        <w:tblW w:w="66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1558"/>
        <w:gridCol w:w="5812"/>
        <w:gridCol w:w="4681"/>
        <w:gridCol w:w="4677"/>
      </w:tblGrid>
      <w:tr w:rsidR="00812580" w:rsidRPr="009F0D31" w:rsidTr="00092C6D">
        <w:trPr>
          <w:gridAfter w:val="1"/>
          <w:wAfter w:w="1249" w:type="pct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lastRenderedPageBreak/>
              <w:t>Przedmiot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Liczba sztuk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Cena jednostkowa aparatu brutto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A: Cena brutto aparatów</w:t>
            </w:r>
          </w:p>
        </w:tc>
      </w:tr>
      <w:tr w:rsidR="00812580" w:rsidRPr="009F0D31" w:rsidTr="00092C6D">
        <w:trPr>
          <w:gridAfter w:val="1"/>
          <w:wAfter w:w="1249" w:type="pct"/>
          <w:trHeight w:val="52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F0D31" w:rsidRDefault="00812580" w:rsidP="00E76FFA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Aparat do znieczulenia ogólnego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812580" w:rsidRPr="009F0D31" w:rsidTr="00092C6D">
        <w:trPr>
          <w:gridBefore w:val="2"/>
          <w:gridAfter w:val="1"/>
          <w:wBefore w:w="949" w:type="pct"/>
          <w:wAfter w:w="1250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9F0D31" w:rsidRDefault="00812580" w:rsidP="00E76FFA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B: Cena brutto dostawy, instalacji, uruchomienia, szkolenia:</w:t>
            </w:r>
          </w:p>
        </w:tc>
      </w:tr>
      <w:tr w:rsidR="00812580" w:rsidRPr="009F0D31" w:rsidTr="00092C6D">
        <w:trPr>
          <w:gridBefore w:val="2"/>
          <w:wBefore w:w="949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9F0D31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12580" w:rsidRPr="009F0D31" w:rsidRDefault="00812580" w:rsidP="00812580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A4E80" w:rsidRPr="009F0D31" w:rsidRDefault="009A4E80">
      <w:pPr>
        <w:rPr>
          <w:rFonts w:ascii="Garamond" w:hAnsi="Garamond"/>
          <w:sz w:val="18"/>
          <w:szCs w:val="18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4679"/>
      </w:tblGrid>
      <w:tr w:rsidR="00812580" w:rsidRPr="009F0D31" w:rsidTr="009A4E80">
        <w:trPr>
          <w:trHeight w:val="52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F0D31" w:rsidRDefault="00812580" w:rsidP="00812580">
            <w:pPr>
              <w:pStyle w:val="Skrconyadreszwrotny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sz w:val="18"/>
                <w:szCs w:val="18"/>
              </w:rPr>
              <w:t>A+ B: Cena brutto oferty</w:t>
            </w:r>
            <w:r w:rsidR="004A2FE6" w:rsidRPr="009F0D31">
              <w:rPr>
                <w:rFonts w:ascii="Garamond" w:hAnsi="Garamond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812580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9F0D31" w:rsidRDefault="00CC7799" w:rsidP="00CC7799">
      <w:pPr>
        <w:rPr>
          <w:rFonts w:ascii="Garamond" w:hAnsi="Garamond"/>
          <w:b/>
          <w:sz w:val="18"/>
          <w:szCs w:val="18"/>
        </w:rPr>
      </w:pPr>
      <w:r w:rsidRPr="009F0D31">
        <w:rPr>
          <w:rFonts w:ascii="Garamond" w:hAnsi="Garamond"/>
          <w:b/>
          <w:sz w:val="18"/>
          <w:szCs w:val="18"/>
        </w:rPr>
        <w:t xml:space="preserve">Parametry techniczne i eksploatacyjne </w:t>
      </w:r>
    </w:p>
    <w:tbl>
      <w:tblPr>
        <w:tblW w:w="1304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2410"/>
      </w:tblGrid>
      <w:tr w:rsidR="00CC7799" w:rsidRPr="009F0D31" w:rsidTr="00E76FF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Zasady oceny (punktacji)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Aparat do znieczulania ogólnego, jezdny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Wymiary zewnętrzne (wysokość x szerokość x głębokość) [cm]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Masa (kg)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Zasilanie dostosowane do  230 [V], 50 [Hz]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Aparat wyposażony m. in. w blat do pisania, uchwyt do </w:t>
            </w: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zapasowej butli tlenowej  i min. 1 szufladę na akcesoria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Wbudowane fabrycznie gniazda elektryczne 230 [V] (minimum 3 gniazda) umieszczone z tyłu </w:t>
            </w:r>
            <w:r w:rsidR="005051C7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z boku </w:t>
            </w:r>
            <w:r w:rsidRPr="009F0D31">
              <w:rPr>
                <w:rFonts w:ascii="Garamond" w:hAnsi="Garamond" w:cs="Arial"/>
                <w:sz w:val="18"/>
                <w:szCs w:val="18"/>
              </w:rPr>
              <w:t>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Indywidualne, automatyczne, bezpieczniki gniazd elektrycznych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Zasilanie gazowe (N2O, O2, powietrze) z sieci  centralnej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awaryjnego zasilania gazowego z butli O2[l]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min. 5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A44362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Uchwyt na 2 butle o pojemności 10 [l]: tlenową i podtlenku azotu umieszczony na tylnej ścianie aparatu</w:t>
            </w:r>
            <w:r w:rsidR="00A44362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A44362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lub aparat posiadający zasilanie centralne gazowe dla O2, N2O i powietrza i awaryjne z minimum 5 l butli 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Awaryjne zasilanie elektryczne aparatu na min. </w:t>
            </w: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br/>
              <w:t>60 minut w warunkach standardowych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A44362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Reduktory do butli O2 ze złączami, wyposażone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przyłącze do aparatu</w:t>
            </w:r>
            <w:r w:rsidR="00A44362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A44362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A44362" w:rsidRPr="009F0D31">
              <w:rPr>
                <w:rFonts w:ascii="Garamond" w:hAnsi="Garamond"/>
                <w:color w:val="FF0000"/>
                <w:sz w:val="18"/>
                <w:szCs w:val="18"/>
              </w:rPr>
              <w:t>aparat z reduktorami do butli O2 wbudowanymi w aparat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Prezentacja ciśnień gazów zasilających na ekranie respiratora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A1459">
            <w:pPr>
              <w:pStyle w:val="Standard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Ssak iniektorowy z regulacją siły ssania i zbiornikiem na wydzieliny o pojemności  min. 0, 7 [l] oraz minimum jednym zapasowym wymiennym zbiornikiem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EA1459" w:rsidRPr="009F0D31">
              <w:rPr>
                <w:rFonts w:ascii="Garamond" w:hAnsi="Garamond"/>
                <w:color w:val="FF0000"/>
                <w:sz w:val="18"/>
                <w:szCs w:val="18"/>
              </w:rPr>
              <w:t>z dwoma pojemnikami wielorazowymi o pojemności  1 l na wymienne wkłady 1 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Aktywne miejsce w układzie dla parownika (klasycznego lub elektronicznego)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System uniemożliwiający jednoczesną podaż dwóch środków wziewnych jednocześnie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SYSTEM DYSTRYBUCJI GAZÓW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Precyzyjne, elektroniczne lub rotametryczne przepływomierze dla tlenu, podtlenku azotu i powietrza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Elektroniczne – 5 pkt. Rotametryczne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Wyświetlanie przepływu gazów przy pomocy wirtualnych przepływomierzy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A1459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Zintegrowany (lub wbudowany) zapasowy awaryjny mechaniczny przepływomierz  tlenowy z przepływem tlenu minimum 10 [l/min]</w:t>
            </w:r>
            <w:r w:rsidR="00EA1459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EA1459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aparat z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wbudowanym przepływomierzem tlenowym niezależnym od układu okrężnego do stosowania podczas znieczuleń przewodowych z regulowanym przepływem O2 do 10 l/min.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System automatycznego utrzymywania stężenia tlenu w mieszaninie z podtlenkiem azotu na poziomie min. 25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Mieszalnik świeżych gazów zapewniający stałe stężenie tlenu przy zmianie wielkości przepływu świeżych gazów; mieszalnik sterowany elektronicznie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Przepływomierze umożliwiające podaż gazów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 xml:space="preserve">w systemie anestezji z niskimi i minimalnymi przepływami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UKŁAD ODDECHOWY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Kompaktowy układ oddechowy okrężny do wentylacji dorosłych i dzieci o niskiej podatności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Układ oddechowy o prostej budowie, łatwy do wymiany i sterylizacji, pozbawiony lateksu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Układ kompaktowy, wbudowany,  nie wystający poza rzut podstawy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Układ przystosowany do prowadzenia znieczulenia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systemach półotwartym i półzamkniętym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Obejście tlenowe o dużej wydajności[l/min]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35 [l/min/] i więcej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niższe wartości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Wielorazowy pochłaniacz dwutlenku węgla o obudowie przeziernej i pojemności max. 1,5 [l] (możliwość stosowania pochłaniaczy wielorazowych i jednorazowych)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zmiany podczas  znieczulenia bez rozszczelniania układu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Eliminacja gazów poanestetycznych poza salę operacyjną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RESPIRATOR ANESTETYCZNY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Tryby wentylacji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Możliwość prowadzenia wentylacji ręcznej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ciśnieniowo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objętościowo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SIMV – synchronizowana przerywana wentylacja wymuszona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BA2BCE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SIMV/PS – wentylacja synchronizowana ze wspomaganiem ciśnieniowym</w:t>
            </w:r>
            <w:r w:rsidR="00BA2BCE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BA2BC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lub:</w:t>
            </w:r>
          </w:p>
          <w:p w:rsidR="00BA2BCE" w:rsidRPr="009F0D31" w:rsidRDefault="00BA2BCE" w:rsidP="00BA2BCE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/>
                <w:color w:val="FF0000"/>
                <w:sz w:val="18"/>
                <w:szCs w:val="18"/>
              </w:rPr>
              <w:t>SIMV -PC i SIMV-VC – wentylacja synchronizowana w trybie ciśnieniowym i objętościowym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Precyzyjny wyzwalacz przepływowy z precyzyjną regulacją czułości                             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PSV z zabezpieczeniem na wypadek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Automatyczne przełączenie na wentylację mechaniczną po wykryciu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1F44CA">
            <w:pPr>
              <w:pStyle w:val="Standard"/>
              <w:spacing w:before="20" w:after="2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z docelową lub gwarantowaną objętością</w:t>
            </w:r>
            <w:r w:rsidR="001F44CA" w:rsidRPr="009F0D31">
              <w:rPr>
                <w:rFonts w:ascii="Garamond" w:hAnsi="Garamond" w:cs="Arial"/>
                <w:sz w:val="18"/>
                <w:szCs w:val="18"/>
              </w:rPr>
              <w:t xml:space="preserve"> lub </w:t>
            </w:r>
            <w:r w:rsidR="001F44CA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automatyczne przełączenie na wentylację mechaniczną po </w:t>
            </w:r>
            <w:r w:rsidR="00766E2D" w:rsidRPr="009F0D31">
              <w:rPr>
                <w:rFonts w:ascii="Garamond" w:hAnsi="Garamond"/>
                <w:color w:val="FF0000"/>
                <w:sz w:val="18"/>
                <w:szCs w:val="18"/>
              </w:rPr>
              <w:lastRenderedPageBreak/>
              <w:t>wykryciu bezdechu tj.</w:t>
            </w:r>
            <w:r w:rsidR="001F44CA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 przełączenie automatyczne z wentylacji wspomaganej PSV na wentylację mechaniczną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40.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Awaryjny, mechaniczny tryb wentylacji po zaniku dopływu świeżych gazów z sieci centralnej i butli rezerwowych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Podawanie (na żądanie) dodatkowego jednego oddechu pod określonym ciśnieniem i przez określony czas – bez wykonywania zmian w ustawieniach respiratora – wentylacja mechaniczna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włączenia wielostopniowej funkcji rekrutacji pęcherzyków płucnych w trybie wentylacji mechanicznej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Zakres PEEP - min. od 4 [cm H2O] do 20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Regulacje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Regulacja stosunku wdechu do wydechu – minimum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2 : 1 do 1 : 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Regulacja częstości oddechu - minimum od 4 do 80 [odd/min] (wentylacja objętościowa i ciśnieniowa)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Zakres objętości oddechowej - minimum od 20 do 1400 [ml]; (wentylacja objętościowa)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Regulacja ciśnienia wdechu przy PCV - minimum: od 5 do 60 </w:t>
            </w: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Regulowana płynnie lub skokowo pauza wdechowa w zakresie minimum 5-50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Alarmy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Niskiej pojemności minutowej MV i / lub oddechowej TV z regulowanymi progami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MV i TV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tylko MV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minimalnego i maksymalnego ciśnienia wdechowego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braku zasilania w energię elektryczną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braku zasilania w gazy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Alarm Apnea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Inne wyżej nie wymienione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 alarmy lub więcej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mniejsza liczba – 1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brak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POMIAR I OBRAZOWANIE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Stężenie tlenu w gazach oddechowych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objętości oddechowej TV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pojemności minutowej MV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częstotliwości oddechowej f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szczytowego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Plateau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średniego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PEEP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Częstość oddychania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manometr pomiaru ciśnienia w drogach oddechowych wyświetlany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Elektroniczny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mechaniczny – 1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brak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Stężenie wdechowe i wydechowe tlenu w gazach oddechowych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Pomiar stężenia środków anestetycznych dla mieszaniny wdechowej i wydechowej dla: podtlenku azotu, izofluranu, sevofluranu, desfluranu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Automatyczna identyfikacja anestetyku wziewnego i pomiar MAC w aparacie do znieczulania  z uwzględnieniem wieku pacjenta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ab/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i obrazowanie spirometrii co najmniej: krzywa ciśnienia, krzywa objętości, pętla ciśnienie – objętość.</w:t>
            </w:r>
          </w:p>
          <w:p w:rsidR="00CC7799" w:rsidRPr="009F0D31" w:rsidRDefault="00CC7799" w:rsidP="00E76FFA">
            <w:pPr>
              <w:snapToGrid w:val="0"/>
              <w:spacing w:line="360" w:lineRule="auto"/>
              <w:ind w:left="229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ab/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z wyświetlaniem podatności i oporu dróg oddechowych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PREZENTACJA 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Ekran kolorowy do prezentacji parametrów znieczulenia i krzywych o przekątnej minimum 12 [”] oraz rozdzielczości minimum 800x600 [pikseli]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after="60" w:line="36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F0D31">
              <w:rPr>
                <w:rFonts w:ascii="Garamond" w:hAnsi="Garamond" w:cs="Arial"/>
                <w:sz w:val="18"/>
                <w:szCs w:val="18"/>
                <w:u w:val="single"/>
              </w:rPr>
              <w:t>Oddzielna punktacja za:</w:t>
            </w:r>
          </w:p>
          <w:p w:rsidR="00CC7799" w:rsidRPr="009F0D31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przekątną:</w:t>
            </w:r>
          </w:p>
          <w:p w:rsidR="00CC7799" w:rsidRPr="009F0D31" w:rsidRDefault="00CC7799" w:rsidP="00E76FFA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przekątna 15 [”] lub większa – 3 pkt.,</w:t>
            </w:r>
          </w:p>
          <w:p w:rsidR="00CC7799" w:rsidRPr="009F0D31" w:rsidRDefault="00CC7799" w:rsidP="00E76FFA">
            <w:pPr>
              <w:spacing w:after="120" w:line="360" w:lineRule="auto"/>
              <w:ind w:left="369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mniejsze przekątne – 1 pkt.</w:t>
            </w:r>
          </w:p>
          <w:p w:rsidR="00CC7799" w:rsidRPr="009F0D31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rozdzielczość:</w:t>
            </w:r>
          </w:p>
          <w:p w:rsidR="00CC7799" w:rsidRPr="009F0D31" w:rsidRDefault="00CC7799" w:rsidP="00E76FFA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rozdzielczość wymagana – 1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wyższa niż wymagana – 3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Ekran wentylacji pojedynczy na ruchomym wysięgniku </w:t>
            </w:r>
            <w:r w:rsidR="001D53D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(rozwiązanie 1) </w:t>
            </w: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lub wbudowany w przednią ścianę aparatu</w:t>
            </w:r>
            <w:r w:rsidR="001D53DE"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="001D53D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(rozwiązanie 2)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1D53DE" w:rsidRPr="009F0D31" w:rsidRDefault="001D53DE" w:rsidP="001D53DE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rozwiązanie 1 – 5 pkt.</w:t>
            </w:r>
          </w:p>
          <w:p w:rsidR="001D53DE" w:rsidRPr="009F0D31" w:rsidRDefault="001D53DE" w:rsidP="001D53DE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rozwiązanie 2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Sposób sterowania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Ekran dotykowy – 2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inne rozwiązania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Prezentacja prężności dwutlenku węgla, CO2 w strumieniu wdechowym i wydechowym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koncentracji anestetyku wziewnego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ciśnienia w drogach oddechowych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Prezentacja trendów parametrów mierzonych [godz.]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min. 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10 [godz.] i więcej – 2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 niż 10 [godz.]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Funkcja optymalnego doboru przepływu świeżych gazów, np. w technice Low Flow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INNE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Parowniki do sevofluranu </w:t>
            </w:r>
            <w:r w:rsidRPr="009F0D31"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  <w:t>i izofluranu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kern w:val="2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kern w:val="20"/>
                <w:sz w:val="18"/>
                <w:szCs w:val="18"/>
              </w:rPr>
              <w:t>Klasyczne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kern w:val="20"/>
                <w:sz w:val="18"/>
                <w:szCs w:val="18"/>
              </w:rPr>
              <w:t>elektroniczne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Komunikacja z aparatem w języku polskim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Aparaty do znieczulenia ogólnego oraz kardiomonitory funkcji życiowych– jednego producenta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4D2863" w:rsidRPr="009F0D31" w:rsidRDefault="004D2863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moduły pomiarowe producenta </w:t>
            </w: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lastRenderedPageBreak/>
              <w:t>aparatów i kardiomonitora – 2 pkt.,</w:t>
            </w:r>
          </w:p>
          <w:p w:rsidR="004D2863" w:rsidRPr="009F0D31" w:rsidRDefault="004D2863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inne rozwiązania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 xml:space="preserve">KARDIOMONITOR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0A2BFE" w:rsidRDefault="00363996" w:rsidP="001F035E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Kardiomonitor modułowy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15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12,2</w:t>
            </w:r>
            <w:r w:rsidRPr="00A145FC"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 w:cs="Arial"/>
                <w:sz w:val="18"/>
                <w:szCs w:val="18"/>
              </w:rPr>
              <w:t>[‘] (działający w systemie wymiennych modułów pomiarowych) dedykowany do zastosowań w obszarze intensywnej terapii i bloku operacyjnego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Wszystkie moduły przenoszone między monitorami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sposób zapewniający automatyczną zmianę konfiguracji ekranu, uwzględniającą pojawienie się odpowiednich parametrów, bez zakłócania pracy monitora.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Sterowanie funkcjami pomiarowymi dla wszystkich wymaganych parametrów – bezpośrednio z ekranu zaoferowanego monitora </w:t>
            </w: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="Arial"/>
                <w:i/>
                <w:sz w:val="18"/>
                <w:szCs w:val="18"/>
              </w:rPr>
              <w:t xml:space="preserve">nie dotyczy pomiarów dopuszczonych </w:t>
            </w:r>
            <w:r w:rsidRPr="009F0D31">
              <w:rPr>
                <w:rFonts w:ascii="Garamond" w:hAnsi="Garamond" w:cs="Arial"/>
                <w:i/>
                <w:sz w:val="18"/>
                <w:szCs w:val="18"/>
              </w:rPr>
              <w:br/>
              <w:t>w formie urządzeń zewnętrznych</w:t>
            </w:r>
            <w:r w:rsidRPr="009F0D31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 zestawie do każdego monitora uchwyt montażowy umożliwiający regulację położenia monitora w płaszczyźnie pionowej i poziomej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A145FC" w:rsidRDefault="00363996" w:rsidP="001F035E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A145FC">
              <w:rPr>
                <w:rFonts w:ascii="Garamond" w:hAnsi="Garamond" w:cs="Arial"/>
                <w:sz w:val="18"/>
                <w:szCs w:val="18"/>
              </w:rPr>
              <w:t xml:space="preserve">Monitor przystosowany do dezynfekcji i odkażania. </w:t>
            </w:r>
          </w:p>
          <w:p w:rsidR="00363996" w:rsidRPr="00A145FC" w:rsidRDefault="00363996" w:rsidP="001F035E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</w:p>
          <w:p w:rsidR="00363996" w:rsidRPr="00A145FC" w:rsidRDefault="00363996" w:rsidP="001F035E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A145FC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A145FC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i/>
                <w:sz w:val="18"/>
                <w:szCs w:val="18"/>
              </w:rPr>
              <w:t xml:space="preserve">Podać środki dezynfekcyjne (min. 2 – nazwy i producenci) dopuszczone do stosowania przez producenta urządzenia </w:t>
            </w:r>
            <w:r w:rsidRPr="00A145FC">
              <w:rPr>
                <w:rFonts w:ascii="Garamond" w:hAnsi="Garamond" w:cs="Arial"/>
                <w:i/>
                <w:color w:val="FF0000"/>
                <w:sz w:val="18"/>
                <w:szCs w:val="18"/>
              </w:rPr>
              <w:t xml:space="preserve">lub </w:t>
            </w:r>
            <w:r w:rsidRPr="00A145FC">
              <w:rPr>
                <w:rFonts w:ascii="Garamond" w:hAnsi="Garamond" w:cs="Arial"/>
                <w:color w:val="FF0000"/>
                <w:sz w:val="18"/>
                <w:szCs w:val="18"/>
              </w:rPr>
              <w:t>dopuszczone substancje czynne w środkach dezynfekcyjnych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Kompatybilność modułów pomiarowych dla wszystkich oferowanych kardiomonitorów (dotyczy modułów pomiarowych dla min.: EKG, inwazyjny i nieinwazyjny pomiar ciśnienia krwi, saturacja, temperatura, kapnografia)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Wszystkie akcesoria pomiarowe kompatybilne ze wszystkimi oferowanymi monitorami oraz z elementem/modułem transportowym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Możliwość jednoczesnego monitorowania co najmniej następujących </w:t>
            </w: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EKG (3/7/12 odprowadzeń)/ST/Arytmia,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oddech,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saturacja krwi SpO2,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ciśnienie krwi metodą nieinwazyjną,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temperatura (dwa tory pomiarowe),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ciśnienie metodą inwazyjną (przynajmniej 2 tory pomiarowe),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głębokość uśpienia BIS lub entropia,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transmisji nerwowo-mięśniowej NMT,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ciągły rzut minutowy serca,</w:t>
            </w:r>
          </w:p>
          <w:p w:rsidR="000C14B0" w:rsidRPr="009F0D31" w:rsidRDefault="000C14B0" w:rsidP="000C14B0">
            <w:pPr>
              <w:pStyle w:val="Standard"/>
              <w:spacing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Pr="009F0D31">
              <w:rPr>
                <w:rFonts w:ascii="Garamond" w:hAnsi="Garamond"/>
                <w:color w:val="FF0000"/>
                <w:sz w:val="18"/>
                <w:szCs w:val="18"/>
              </w:rPr>
              <w:t>monitor pacjenta do aparatu do znieczulania, zapewniający jednoczesne monitorowanie: EKG (zgodnie z wymogami), Oddech, SpO2, NIBP, 2x Temp, 2x IBP, BIS lub Entropia, NMT, z możliwością pomiaru ciągłego rzutu minutowego serca zamiennie z BIS lub Entropią lub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Oprogramowanie i pomiary kardiomonitora dostosowane do różnych kategorii wiekowych pacjentów (dziecko/dorosły)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0A2BFE" w:rsidRDefault="00363996" w:rsidP="001F035E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>Monitor  wyposażony w maksymalnie jeden ekran typu TFT:</w:t>
            </w:r>
          </w:p>
          <w:p w:rsidR="00363996" w:rsidRPr="000A2BFE" w:rsidRDefault="00363996" w:rsidP="001F035E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przekątna ekranu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15["],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12,2 ["],</w:t>
            </w:r>
          </w:p>
          <w:p w:rsidR="00363996" w:rsidRPr="000A2BFE" w:rsidRDefault="00363996" w:rsidP="001F035E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0A2BFE">
              <w:rPr>
                <w:rFonts w:ascii="Garamond" w:hAnsi="Garamond" w:cs="Arial"/>
                <w:sz w:val="18"/>
                <w:szCs w:val="18"/>
              </w:rPr>
              <w:t xml:space="preserve">rozdzielczość min. </w:t>
            </w: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1024x768</w:t>
            </w:r>
            <w:r w:rsidRPr="000A2BFE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, </w:t>
            </w:r>
            <w:r w:rsidRPr="00A145FC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800 x 600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A145FC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363996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przekątna 15 cali i więcej – 3 pkt.</w:t>
            </w:r>
          </w:p>
          <w:p w:rsidR="00363996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mniejsze – 1 pkt.</w:t>
            </w:r>
          </w:p>
          <w:p w:rsidR="00363996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</w:p>
          <w:p w:rsidR="00363996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rozdzielczość 1024 x 768 i większe – 3 pkt.</w:t>
            </w:r>
          </w:p>
          <w:p w:rsidR="00363996" w:rsidRPr="00A145FC" w:rsidRDefault="00363996" w:rsidP="001F035E">
            <w:pPr>
              <w:pStyle w:val="Zawartotabeli"/>
              <w:snapToGrid w:val="0"/>
              <w:spacing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>
              <w:rPr>
                <w:rFonts w:ascii="Garamond" w:hAnsi="Garamond" w:cs="Arial"/>
                <w:color w:val="FF0000"/>
                <w:sz w:val="18"/>
                <w:szCs w:val="18"/>
              </w:rPr>
              <w:t>mniejsze – 1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0A2BFE" w:rsidRDefault="00363996" w:rsidP="001F035E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Komunikacja monitora z użytkownikiem w języku polskim, </w:t>
            </w:r>
            <w:r w:rsidRPr="00C934B4">
              <w:rPr>
                <w:rFonts w:ascii="Garamond" w:hAnsi="Garamond"/>
                <w:strike/>
                <w:color w:val="00000A"/>
                <w:sz w:val="18"/>
                <w:szCs w:val="18"/>
              </w:rPr>
              <w:t>obsługa i sterowanie monitorem poprzez ekran dotykowy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C934B4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C934B4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363996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C934B4">
              <w:rPr>
                <w:rFonts w:ascii="Garamond" w:hAnsi="Garamond"/>
                <w:color w:val="FF0000"/>
                <w:sz w:val="18"/>
                <w:szCs w:val="18"/>
              </w:rPr>
              <w:lastRenderedPageBreak/>
              <w:t>obsługa i sterowanie monitorem poprzez ekran dotykowy</w:t>
            </w:r>
            <w:r>
              <w:rPr>
                <w:rFonts w:ascii="Garamond" w:hAnsi="Garamond"/>
                <w:color w:val="FF0000"/>
                <w:sz w:val="18"/>
                <w:szCs w:val="18"/>
              </w:rPr>
              <w:t xml:space="preserve"> – 2 pkt.</w:t>
            </w:r>
          </w:p>
          <w:p w:rsidR="00363996" w:rsidRPr="000A2BFE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color w:val="FF0000"/>
                <w:sz w:val="18"/>
                <w:szCs w:val="18"/>
              </w:rPr>
              <w:t>brak w/w rozwiązania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895C87" w:rsidRDefault="00363996" w:rsidP="001F035E">
            <w:pPr>
              <w:pStyle w:val="Default"/>
              <w:spacing w:after="120" w:line="288" w:lineRule="auto"/>
              <w:rPr>
                <w:rFonts w:ascii="Garamond" w:hAnsi="Garamond"/>
                <w:b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Kardiomonitory wyposażone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br/>
              <w:t>w element/moduł transportowy</w:t>
            </w:r>
            <w:r w:rsidRPr="000A2BFE">
              <w:rPr>
                <w:rFonts w:ascii="Garamond" w:hAnsi="Garamond"/>
                <w:b/>
                <w:color w:val="00000A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zabierany z pacjentem na czas transportu, zapewniający ciągłość monitorowania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(bez jakichkolwiek przerw) </w:t>
            </w: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przynajmniej podstawowych parametrów (EKG, Oddech, NIBP, IBP, SpO2, temperatura), o masie wraz z akumulatorem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nieprzekraczającej </w:t>
            </w:r>
            <w:r w:rsidRPr="000C14B0">
              <w:rPr>
                <w:rFonts w:ascii="Garamond" w:hAnsi="Garamond"/>
                <w:strike/>
                <w:color w:val="auto"/>
                <w:sz w:val="18"/>
                <w:szCs w:val="18"/>
              </w:rPr>
              <w:t>5 [kg].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  </w:t>
            </w:r>
            <w:r w:rsidRPr="00895C87">
              <w:rPr>
                <w:rFonts w:ascii="Garamond" w:hAnsi="Garamond"/>
                <w:strike/>
                <w:color w:val="auto"/>
                <w:sz w:val="18"/>
                <w:szCs w:val="18"/>
              </w:rPr>
              <w:t>6 [kg].</w:t>
            </w:r>
            <w:r>
              <w:rPr>
                <w:rFonts w:ascii="Garamond" w:hAnsi="Garamond"/>
                <w:strike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895C87">
              <w:rPr>
                <w:rFonts w:ascii="Garamond" w:hAnsi="Garamond"/>
                <w:b/>
                <w:color w:val="FF0000"/>
                <w:sz w:val="18"/>
                <w:szCs w:val="18"/>
              </w:rPr>
              <w:t>6,2  [kg].</w:t>
            </w:r>
          </w:p>
          <w:p w:rsidR="00363996" w:rsidRPr="00895C87" w:rsidRDefault="00363996" w:rsidP="001F035E">
            <w:pPr>
              <w:pStyle w:val="Default"/>
              <w:spacing w:after="12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</w:p>
          <w:p w:rsidR="00363996" w:rsidRPr="000C14B0" w:rsidRDefault="00363996" w:rsidP="001F035E">
            <w:pPr>
              <w:pStyle w:val="Default"/>
              <w:spacing w:after="120"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 xml:space="preserve">Zasilanie akumulatorowe elementu/modułu transportowego min. </w:t>
            </w:r>
            <w:r w:rsidRPr="000C14B0">
              <w:rPr>
                <w:rFonts w:ascii="Garamond" w:hAnsi="Garamond"/>
                <w:strike/>
                <w:color w:val="00000A"/>
                <w:sz w:val="18"/>
                <w:szCs w:val="18"/>
              </w:rPr>
              <w:t>3 [godz.].</w:t>
            </w:r>
            <w:r w:rsidRPr="000C14B0">
              <w:rPr>
                <w:rFonts w:ascii="Garamond" w:hAnsi="Garamond"/>
                <w:color w:val="00000A"/>
                <w:sz w:val="18"/>
                <w:szCs w:val="18"/>
              </w:rPr>
              <w:t xml:space="preserve">    </w:t>
            </w:r>
            <w:r w:rsidRPr="000C14B0">
              <w:rPr>
                <w:rFonts w:ascii="Garamond" w:hAnsi="Garamond"/>
                <w:color w:val="FF0000"/>
                <w:sz w:val="18"/>
                <w:szCs w:val="18"/>
              </w:rPr>
              <w:t>1,5 [godz.].</w:t>
            </w:r>
          </w:p>
          <w:p w:rsidR="00363996" w:rsidRPr="000C14B0" w:rsidRDefault="00363996" w:rsidP="001F035E">
            <w:pPr>
              <w:pStyle w:val="Default"/>
              <w:spacing w:after="120" w:line="288" w:lineRule="auto"/>
              <w:rPr>
                <w:rFonts w:ascii="Garamond" w:hAnsi="Garamond"/>
                <w:strike/>
                <w:color w:val="00000A"/>
                <w:sz w:val="18"/>
                <w:szCs w:val="18"/>
              </w:rPr>
            </w:pPr>
          </w:p>
          <w:p w:rsidR="00363996" w:rsidRPr="000A2BFE" w:rsidRDefault="00363996" w:rsidP="001F035E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Element/moduł transportowy chłodzony konwekcyjne, bez użycia wentylatora.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0C14B0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0C14B0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Co najmniej 5 niezależnych konfiguracji ekranu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z możliwością łatwego ich przełączania bez utraty danych pacjenta.</w:t>
            </w:r>
          </w:p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Poszczególne konfiguracje programowane przez użytkownika, bez konieczności wzywania autoryzowanego serwisu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Pamięć różnych zestawów konfiguracji ekranu i innych funkcji monitora z łatwym przełączaniem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oraz możliwość ich modyfikacji w trakcie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Minimum 6 różnych krzywych dynamicznych wyświetlanych na ekranie jednocześnie (bez użycia funkcji 12 odprowadzeń EKG)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Oprogramowanie umożliwiające tworzenie raportów z przebiegu monitorowania – drukowanie na centralnej drukarce oraz na sieciowej drukarce laserowej lub:</w:t>
            </w:r>
          </w:p>
          <w:p w:rsidR="00363996" w:rsidRPr="009F0D31" w:rsidRDefault="00363996" w:rsidP="000C14B0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FF0000"/>
                <w:sz w:val="18"/>
                <w:szCs w:val="18"/>
              </w:rPr>
              <w:t xml:space="preserve">monitor pacjenta umożliwiający wydruk raportu z przebiegu </w:t>
            </w:r>
            <w:r w:rsidRPr="009F0D31">
              <w:rPr>
                <w:rFonts w:ascii="Garamond" w:hAnsi="Garamond"/>
                <w:bCs/>
                <w:color w:val="FF0000"/>
                <w:sz w:val="18"/>
                <w:szCs w:val="18"/>
              </w:rPr>
              <w:lastRenderedPageBreak/>
              <w:t>monitorowania na jednej drukarce sieciowej jednocześnie, z możliwością zmiany tej drukarki w ustawieniach monitora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Monitor dostosowany do pracy w systemie centralnego monitorowania, wyposażony w kartę sieciową do połączenia ze stacją centralnego monitorowania i innymi monitorami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0A2BFE" w:rsidRDefault="00363996" w:rsidP="001F035E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Monitor posiadający możliwość jednoczesnego podłączenia co najmniej </w:t>
            </w:r>
            <w:r w:rsidRPr="00B71BDC">
              <w:rPr>
                <w:rFonts w:ascii="Garamond" w:hAnsi="Garamond"/>
                <w:strike/>
                <w:color w:val="auto"/>
                <w:sz w:val="18"/>
                <w:szCs w:val="18"/>
              </w:rPr>
              <w:t>3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363996">
              <w:rPr>
                <w:rFonts w:ascii="Garamond" w:hAnsi="Garamond"/>
                <w:color w:val="FF0000"/>
                <w:sz w:val="18"/>
                <w:szCs w:val="18"/>
              </w:rPr>
              <w:t>2</w:t>
            </w:r>
            <w:r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zewnętrznych urządzeń medycznych z grupy:</w:t>
            </w:r>
          </w:p>
          <w:p w:rsidR="00363996" w:rsidRPr="000A2BFE" w:rsidRDefault="00363996" w:rsidP="001F035E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respirator lub aparat do znieczulania (sale operacyjne),</w:t>
            </w:r>
          </w:p>
          <w:p w:rsidR="00363996" w:rsidRPr="000A2BFE" w:rsidRDefault="00363996" w:rsidP="001F035E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B71BDC">
              <w:rPr>
                <w:rFonts w:ascii="Garamond" w:hAnsi="Garamond"/>
                <w:strike/>
                <w:color w:val="auto"/>
                <w:sz w:val="18"/>
                <w:szCs w:val="18"/>
              </w:rPr>
              <w:t>pompa infuzyjna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,</w:t>
            </w:r>
          </w:p>
          <w:p w:rsidR="00363996" w:rsidRPr="000A2BFE" w:rsidRDefault="00363996" w:rsidP="001F035E">
            <w:pPr>
              <w:pStyle w:val="Default"/>
              <w:numPr>
                <w:ilvl w:val="0"/>
                <w:numId w:val="20"/>
              </w:numPr>
              <w:spacing w:after="60"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>monitor hemodynamiczny (ciągłego rzutu minutowego serca).</w:t>
            </w:r>
          </w:p>
          <w:p w:rsidR="00363996" w:rsidRPr="000A2BFE" w:rsidRDefault="00363996" w:rsidP="001F035E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0A2BFE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0A2BFE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0A2BFE">
              <w:rPr>
                <w:rFonts w:ascii="Garamond" w:hAnsi="Garamond"/>
                <w:i/>
                <w:color w:val="auto"/>
                <w:sz w:val="18"/>
                <w:szCs w:val="18"/>
              </w:rPr>
              <w:t>podłączenie musi umożliwiać odczyt danych pomiarowych z urządzeń zewnętrznych na ekranie monitora oraz  przesyłanie ich do stacji centralnego monitorowania i systemów szpitalnych poprzez protokół HL7.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71BDC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363996" w:rsidRPr="00B71BDC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dodatkowa możliwość podłączania pomp infuzyjnych – 2 pkt.</w:t>
            </w:r>
          </w:p>
          <w:p w:rsidR="00363996" w:rsidRPr="00B71BDC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brak w/w funkcji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after="60"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szpitalnego systemu bazy danych z komputerową historią choroby pacjenta.</w:t>
            </w:r>
          </w:p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i/>
                <w:color w:val="00000A"/>
                <w:sz w:val="18"/>
                <w:szCs w:val="18"/>
              </w:rPr>
              <w:t xml:space="preserve">możliwość dostępu oznacza podgląd </w:t>
            </w:r>
            <w:r w:rsidRPr="009F0D31">
              <w:rPr>
                <w:rFonts w:ascii="Garamond" w:hAnsi="Garamond"/>
                <w:i/>
                <w:color w:val="00000A"/>
                <w:sz w:val="18"/>
                <w:szCs w:val="18"/>
              </w:rPr>
              <w:br/>
              <w:t>i dokonywanie wpisów, zleceń, itp. danych.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363996" w:rsidRPr="009F0D31" w:rsidRDefault="00363996" w:rsidP="00B26ED4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363996" w:rsidRPr="009F0D31" w:rsidRDefault="00363996" w:rsidP="00B26ED4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 rozbudowy o dostęp do udostępnianych w sieci informacji z systemu HIS – Hospital Information System za pośrednictwem standardowego interfejsu HL7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obrazów radiologicznych i innych z diagnostyki obrazowej udostępnianych w sieci Intranet przez szpital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363996" w:rsidRPr="009F0D31" w:rsidRDefault="00363996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363996" w:rsidRPr="009F0D31" w:rsidRDefault="00363996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CD687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363996" w:rsidRPr="009F0D31" w:rsidRDefault="00363996" w:rsidP="00CD687A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363996" w:rsidRPr="009F0D31" w:rsidRDefault="00363996" w:rsidP="00CD687A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Komunikacja pomiędzy monitorami – w postaci co najmniej podglądu danych i sygnalizacji alarmów występujących w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lastRenderedPageBreak/>
              <w:t>innych monitorach znajdujących się w sieci monitorowania.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Trendy wszystkich monitorowanych parametrów w postaci cyfrowej i graficznej z ostatnich minimum 24 [godz.]</w:t>
            </w:r>
          </w:p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Możliwość wyświetlania trendów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w zaprogramowanych grupach.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Historia alarmów  - min. 50 przypadków wraz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z min. 4 krzywymi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Czasowe wyciszenie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Automatyczne ustawianie granic alarmowych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w monitorze w stosunku do aktualnych pomiarów pacjenta. </w:t>
            </w:r>
          </w:p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Ręczne ustawianie granic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>Pomiar EKG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Default="00363996" w:rsidP="001F035E">
            <w:pPr>
              <w:spacing w:line="240" w:lineRule="auto"/>
              <w:jc w:val="both"/>
              <w:rPr>
                <w:rFonts w:cs="Arial"/>
                <w:sz w:val="20"/>
              </w:rPr>
            </w:pPr>
            <w:r w:rsidRPr="000A2BFE">
              <w:rPr>
                <w:rFonts w:ascii="Garamond" w:hAnsi="Garamond"/>
                <w:color w:val="00000A"/>
                <w:sz w:val="18"/>
                <w:szCs w:val="18"/>
              </w:rPr>
              <w:t>Monitorowanie 12 odprowadzeń EKG – wyświetlanie od 1 do 12 odprowadzeń jednocześnie – programowane przez użytkownika</w:t>
            </w:r>
            <w:r>
              <w:rPr>
                <w:rFonts w:ascii="Garamond" w:hAnsi="Garamond"/>
                <w:color w:val="00000A"/>
                <w:sz w:val="18"/>
                <w:szCs w:val="18"/>
              </w:rPr>
              <w:t xml:space="preserve"> </w:t>
            </w:r>
            <w:r w:rsidRPr="00B71BDC">
              <w:rPr>
                <w:rFonts w:ascii="Garamond" w:hAnsi="Garamond"/>
                <w:color w:val="FF0000"/>
                <w:sz w:val="18"/>
                <w:szCs w:val="18"/>
              </w:rPr>
              <w:t xml:space="preserve">lub </w:t>
            </w: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wyświetlanie 12 odprowadzeń na dwóch przełączanych ekranach po 6 odprowadzeń</w:t>
            </w:r>
            <w:r>
              <w:rPr>
                <w:rFonts w:ascii="Garamond" w:hAnsi="Garamond" w:cs="Arial"/>
                <w:color w:val="FF0000"/>
                <w:sz w:val="18"/>
                <w:szCs w:val="18"/>
              </w:rPr>
              <w:t>.</w:t>
            </w:r>
          </w:p>
          <w:p w:rsidR="00363996" w:rsidRPr="000A2BFE" w:rsidRDefault="00363996" w:rsidP="001F035E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0A2BFE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Wieloodprowadzeniowa analiza EKG do zliczania częstości akcji serca i do analizy arytmii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Minimum 2 odprowadzenia analizowane jednocześnie, z możliwością używania tylko 1-go odprowadzenia do analizy.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Klasyfikacja minimum 12 rodzajów zaburzeń rytmu wraz z alarmami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Wartość wymagana – 1 pkt.,</w:t>
            </w:r>
          </w:p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wyższa niż wymagana – 2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Pomiaru pulsu z sygnału EKG [1/min]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20 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Analiza odcinka ST z wszystkich 12-tu odprowadzeń (w przypadku monitorowania 12-tu odprowadzeń)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z prezentacją w czasie rzeczywistym (krzywe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i wartości odcinka ST)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Monitorowanie ST – z każdego monitorowanego odprowadzenia[mm]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-10,0 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+10,0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W komplecie dla każdego monitora wielorazowy przewód EKG 3 odprowadzeniowy oraz wielorazowy przewód do monitorowania 12 odprowadzeń EKG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br/>
              <w:t>(5- lub 6- lub 12-elektrodowy)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częstości oddechu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częstości oddechu metodą impedancyjną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Wyświetlane wartości cyfrowe i fala oddechu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Minimalny zakres pomiarowy [odd./min]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od 1 do 150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Dokładność pomiaru w zakresie min. od 1 do 120 [odd./min] nie gorsza niż +/-1 oddech lub 2% pomiaru (w zależności od tego, która dokładność jest lepsza)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Algorytm pomiarowy odporny na niską perfuzję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i artefakty ruchowe oparty na technologiach: Masimo lub Nellcor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Technologia Nellcor – 2 pkt.,</w:t>
            </w:r>
          </w:p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Technologia Masimo – 1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Wyświetlane wartości cyfrowe saturacji tętna i krzywa pletyzmograficzna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Alarm desaturacji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Możliwość podłączenia drugiego modułu do pomiaru 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B71BDC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B71BDC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0A2BFE" w:rsidRDefault="00363996" w:rsidP="001F035E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B71BDC" w:rsidRDefault="00363996" w:rsidP="001F035E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B71BDC">
              <w:rPr>
                <w:rFonts w:ascii="Garamond" w:hAnsi="Garamond" w:cs="Arial"/>
                <w:sz w:val="18"/>
                <w:szCs w:val="18"/>
              </w:rPr>
              <w:t>- - -</w:t>
            </w:r>
          </w:p>
          <w:p w:rsidR="00363996" w:rsidRPr="00B71BDC" w:rsidRDefault="00363996" w:rsidP="001F035E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</w:pPr>
            <w:r w:rsidRPr="00B71BDC">
              <w:rPr>
                <w:rFonts w:ascii="Garamond" w:hAnsi="Garamond" w:cs="Arial"/>
                <w:color w:val="FF0000"/>
                <w:sz w:val="18"/>
                <w:szCs w:val="18"/>
              </w:rPr>
              <w:t>tak – 2 pkt., nie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komplecie dla każdego monitora wielorazowy czujnik pomiarowy na palec oraz 10 [szt.] wielorazowych czujników na ucho na wszystkie stanowiska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na żądanie, automatyczny co określony czas, ciągłe pomiary przez określony czas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 funkcją stazy żylnej – 1 pkt.,</w:t>
            </w:r>
          </w:p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brak stazy żylnej – 0 pkt.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Zakres odstępów czasowych automatycznych pomiarów przynajmniej w zakresie 1 [minuta] – 4 [godziny]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W komplecie do każdego monitora przewód i zestaw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br/>
              <w:t xml:space="preserve">4 wielorazowych mankietów dla dorosłych: </w:t>
            </w:r>
          </w:p>
          <w:p w:rsidR="00363996" w:rsidRPr="009F0D31" w:rsidRDefault="00363996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1 x mały, </w:t>
            </w:r>
          </w:p>
          <w:p w:rsidR="00363996" w:rsidRPr="009F0D31" w:rsidRDefault="00363996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2 x standard, </w:t>
            </w:r>
          </w:p>
          <w:p w:rsidR="00363996" w:rsidRPr="009F0D31" w:rsidRDefault="00363996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1 x duży.</w:t>
            </w:r>
          </w:p>
          <w:p w:rsidR="00363996" w:rsidRPr="009F0D31" w:rsidRDefault="00363996" w:rsidP="00E76FFA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i/>
                <w:color w:val="auto"/>
                <w:sz w:val="18"/>
                <w:szCs w:val="18"/>
              </w:rPr>
              <w:t>mankiety pomiarowe wolne od lateksu.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[°C]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min.: 0 – 45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Min. 2 tory pomiarowe temperatury – w komplecie do każdego monitora czujnik do pomiaru temperatury powierzchniowej i centralnej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ciśnienia minimum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min. </w:t>
            </w:r>
          </w:p>
          <w:p w:rsidR="00363996" w:rsidRPr="009F0D31" w:rsidRDefault="00363996" w:rsidP="00B26ED4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od </w:t>
            </w:r>
            <w:r w:rsidRPr="009F0D31">
              <w:rPr>
                <w:rFonts w:ascii="Garamond" w:hAnsi="Garamond" w:cs="Arial"/>
                <w:strike/>
                <w:color w:val="00000A"/>
                <w:sz w:val="18"/>
                <w:szCs w:val="18"/>
              </w:rPr>
              <w:t>–40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 </w:t>
            </w:r>
            <w:r w:rsidRPr="009F0D31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–25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Minimum 2 tory pomiarowe IBP z możliwością rozbudowy do 4 torów w kardiomonitorach na sale operacyjne i OIT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Minimum 1 tor pomiarowy IBP w kardiomonitorach na OIOK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Każdy monitor wyposażony w 1 kabel IBP na każdy zaoferowany kanał pomiarowy oraz zestaw 20 [szt.] przetworników jednorazowych do pomiaru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auto"/>
                <w:sz w:val="18"/>
                <w:szCs w:val="18"/>
              </w:rPr>
              <w:t xml:space="preserve">Ciągły pomiar rzutu minutowego serca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bCs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auto"/>
                <w:sz w:val="18"/>
                <w:szCs w:val="18"/>
              </w:rPr>
              <w:t xml:space="preserve">Ciągły pomiar rzutu minutowego serca metodą PICCO </w:t>
            </w:r>
          </w:p>
          <w:p w:rsidR="00363996" w:rsidRPr="009F0D31" w:rsidRDefault="00363996" w:rsidP="00E76FFA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skład mierzonych parametrów muszą wchodzić minimum następujące: Ciągły rzut serca, Systemowy opór naczyniowy, Objętość wyrzutowa/Indeks, Zmienność objętości wyrzutowej, Zmienność ciśnienia tętna, Objętość krwi w klatce piersiowej, Pozanaczyniowa woda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 zestawie dla każdego modułu przewody do podłączenia czujników jednorazowych oraz zestaw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stężenia wdechowo-wydechowego CO2 (kapnografii)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Pomiar stężenia wdechowo-wydechowego CO2 (kapnografii)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– pomiar w strumieniu bocznym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min. od 0 do 99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Prezentacja cyfrowa pomiaru oraz prezentacja krzywej kapnograficznej.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Wykrywanie bezdechów z regulowanym czasem tolerancji lub:</w:t>
            </w:r>
          </w:p>
          <w:p w:rsidR="00363996" w:rsidRPr="009F0D31" w:rsidRDefault="00363996" w:rsidP="00B26ED4">
            <w:pPr>
              <w:pStyle w:val="Default"/>
              <w:spacing w:line="288" w:lineRule="auto"/>
              <w:jc w:val="both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>monitor pacjenta z możliwością pośredniego monitorowania bezdechu poprzez regulację dolnej granicy alarmu częstości oddechowej od 4odd/min w górę, czyli od przerwy pomiędzy oddechami trwającej 15 sekund (alarm realizowany zarówno za pośrednictwem impedancyjnego pomiaru oddechu z wykorzystaniem elektrod EKG, jak i poprzez pomiar CO2)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Moduł kompatybilny z monitorami zaoferowanymi na salę wybudzeń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nie wymagający kalibracji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min. 10 [szt.] akcesoriów jednorazowych do pomiaru u pacjentów zaintubowanych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entropii lub głębokości znieczulenia/sedacji metodą BIS/entropia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entropii lub głębokości znieczulenia/sedacji metodą BIS/entropia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 oraz min.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zwiotczenia mięśniowego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zwiotczenia mięśniowego NMT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metodą ST, TOF i PTC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363996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90.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3996" w:rsidRPr="009F0D31" w:rsidRDefault="00363996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63996" w:rsidRPr="009F0D31" w:rsidRDefault="00363996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3996" w:rsidRPr="009F0D31" w:rsidRDefault="00363996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</w:tbl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  <w:r w:rsidRPr="009F0D31">
        <w:rPr>
          <w:rFonts w:ascii="Garamond" w:hAnsi="Garamond" w:cstheme="minorHAnsi"/>
          <w:b/>
          <w:sz w:val="18"/>
          <w:szCs w:val="18"/>
        </w:rPr>
        <w:lastRenderedPageBreak/>
        <w:t xml:space="preserve">Warunki gwarancji i serwisu </w:t>
      </w:r>
    </w:p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</w:p>
    <w:tbl>
      <w:tblPr>
        <w:tblW w:w="1304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2410"/>
      </w:tblGrid>
      <w:tr w:rsidR="00CC7799" w:rsidRPr="009F0D31" w:rsidTr="00E76FF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Sposób oceny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Gwarancja na aparat </w:t>
            </w:r>
            <w:r w:rsidR="00CB28EA" w:rsidRPr="009F0D31">
              <w:rPr>
                <w:rFonts w:ascii="Garamond" w:hAnsi="Garamond" w:cstheme="minorHAnsi"/>
                <w:sz w:val="18"/>
                <w:szCs w:val="18"/>
              </w:rPr>
              <w:t>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&gt;= </w:t>
            </w:r>
            <w:r w:rsidRPr="009F0D31">
              <w:rPr>
                <w:rFonts w:ascii="Garamond" w:hAnsi="Garamond" w:cstheme="minorHAnsi"/>
                <w:strike/>
                <w:sz w:val="18"/>
                <w:szCs w:val="18"/>
              </w:rPr>
              <w:t>12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r w:rsidR="008671EE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36</w:t>
            </w:r>
            <w:r w:rsidR="008671EE" w:rsidRPr="009F0D31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trike/>
                <w:sz w:val="18"/>
                <w:szCs w:val="18"/>
              </w:rPr>
              <w:t>24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="008671EE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48</w:t>
            </w:r>
            <w:r w:rsidR="008671EE" w:rsidRPr="009F0D31">
              <w:rPr>
                <w:rFonts w:ascii="Garamond" w:hAnsi="Garamond" w:cstheme="minorHAnsi"/>
                <w:strike/>
                <w:color w:val="FF0000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miesiące i więcej – 5 pkt.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mniejsze wartości – 1 pkt.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Liczba przeglądów okresowych niezbędnych do wykonywania po upływie gwarancji dla potwierdzenia bezpiecznej eksploatacji aparatu – podać, opisać zakres.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Czas reakcji serwisu (przyjęte zgłoszenie – podjęta naprawa) 2 dni robocze.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</w:t>
            </w:r>
            <w:r w:rsidR="00DF5615" w:rsidRPr="009F0D31">
              <w:rPr>
                <w:rFonts w:ascii="Garamond" w:hAnsi="Garamond" w:cstheme="minorHAnsi"/>
                <w:sz w:val="18"/>
                <w:szCs w:val="18"/>
              </w:rPr>
              <w:t>również 8 osób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) – potwierdzone certyfikatem.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Akapitzlist"/>
              <w:spacing w:line="288" w:lineRule="auto"/>
              <w:ind w:left="0"/>
              <w:jc w:val="both"/>
              <w:rPr>
                <w:rFonts w:ascii="Garamond" w:eastAsia="Times New Roman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 xml:space="preserve">uwaga (2) - Jako stałe wsparcie aplikacyjne rozumie się porady, konsultacje, wskazówki, itp. czynności niezbędne do wykorzystywania przez personel wszystkich zaoferowanych w aparacie opcji bez ponoszenia przez </w:t>
            </w: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lastRenderedPageBreak/>
              <w:t>Zamawiającego dodatkowych kosztów.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</w:tbl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sz w:val="18"/>
          <w:szCs w:val="18"/>
        </w:rPr>
      </w:pPr>
    </w:p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4853A7" w:rsidRPr="009F0D31" w:rsidRDefault="004853A7" w:rsidP="00CF024F">
      <w:pPr>
        <w:rPr>
          <w:rFonts w:ascii="Garamond" w:hAnsi="Garamond"/>
          <w:sz w:val="18"/>
          <w:szCs w:val="18"/>
        </w:rPr>
      </w:pPr>
    </w:p>
    <w:sectPr w:rsidR="004853A7" w:rsidRPr="009F0D31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E2" w:rsidRDefault="00CC6FE2" w:rsidP="00FC5DE8">
      <w:pPr>
        <w:spacing w:after="0" w:line="240" w:lineRule="auto"/>
      </w:pPr>
      <w:r>
        <w:separator/>
      </w:r>
    </w:p>
  </w:endnote>
  <w:endnote w:type="continuationSeparator" w:id="0">
    <w:p w:rsidR="00CC6FE2" w:rsidRDefault="00CC6FE2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A44362" w:rsidRPr="00396FC2" w:rsidRDefault="00A44362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275F11">
          <w:rPr>
            <w:rFonts w:ascii="Garamond" w:hAnsi="Garamond"/>
            <w:noProof/>
          </w:rPr>
          <w:t>17</w:t>
        </w:r>
        <w:r w:rsidRPr="00396FC2">
          <w:rPr>
            <w:rFonts w:ascii="Garamond" w:hAnsi="Garamond"/>
          </w:rPr>
          <w:fldChar w:fldCharType="end"/>
        </w:r>
      </w:p>
      <w:p w:rsidR="00A44362" w:rsidRDefault="00A44362" w:rsidP="00321A48">
        <w:pPr>
          <w:pStyle w:val="Stopka"/>
          <w:rPr>
            <w:rFonts w:ascii="Garamond" w:hAnsi="Garamond"/>
            <w:i/>
            <w:iCs/>
          </w:rPr>
        </w:pPr>
      </w:p>
      <w:p w:rsidR="00A44362" w:rsidRPr="0097462E" w:rsidRDefault="00A44362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A44362" w:rsidRDefault="00CC6FE2">
        <w:pPr>
          <w:pStyle w:val="Stopka"/>
          <w:jc w:val="right"/>
        </w:pPr>
      </w:p>
    </w:sdtContent>
  </w:sdt>
  <w:p w:rsidR="00A44362" w:rsidRDefault="00A44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E2" w:rsidRDefault="00CC6FE2" w:rsidP="00FC5DE8">
      <w:pPr>
        <w:spacing w:after="0" w:line="240" w:lineRule="auto"/>
      </w:pPr>
      <w:r>
        <w:separator/>
      </w:r>
    </w:p>
  </w:footnote>
  <w:footnote w:type="continuationSeparator" w:id="0">
    <w:p w:rsidR="00CC6FE2" w:rsidRDefault="00CC6FE2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62" w:rsidRDefault="00A44362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DFZP-BM-271-204/2017                                                                                                                                                                     Załącznik nr 1a do specyfikacji</w:t>
    </w:r>
  </w:p>
  <w:p w:rsidR="00A44362" w:rsidRPr="00321A48" w:rsidRDefault="00A44362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A44362" w:rsidRDefault="00A443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9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10"/>
  </w:num>
  <w:num w:numId="5">
    <w:abstractNumId w:val="2"/>
  </w:num>
  <w:num w:numId="6">
    <w:abstractNumId w:val="18"/>
  </w:num>
  <w:num w:numId="7">
    <w:abstractNumId w:val="9"/>
  </w:num>
  <w:num w:numId="8">
    <w:abstractNumId w:val="3"/>
  </w:num>
  <w:num w:numId="9">
    <w:abstractNumId w:val="6"/>
  </w:num>
  <w:num w:numId="10">
    <w:abstractNumId w:val="16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D5"/>
    <w:rsid w:val="00011CBD"/>
    <w:rsid w:val="00033923"/>
    <w:rsid w:val="00092C6D"/>
    <w:rsid w:val="000A2BFE"/>
    <w:rsid w:val="000C14B0"/>
    <w:rsid w:val="00100516"/>
    <w:rsid w:val="0011167C"/>
    <w:rsid w:val="001200D7"/>
    <w:rsid w:val="001D53DE"/>
    <w:rsid w:val="001D7671"/>
    <w:rsid w:val="001F44CA"/>
    <w:rsid w:val="0020451A"/>
    <w:rsid w:val="00214B82"/>
    <w:rsid w:val="002267F6"/>
    <w:rsid w:val="0025608B"/>
    <w:rsid w:val="00263C3D"/>
    <w:rsid w:val="00265A6C"/>
    <w:rsid w:val="00275F11"/>
    <w:rsid w:val="002A4097"/>
    <w:rsid w:val="002B44EB"/>
    <w:rsid w:val="002F4A85"/>
    <w:rsid w:val="003051B2"/>
    <w:rsid w:val="00305ADC"/>
    <w:rsid w:val="00321A48"/>
    <w:rsid w:val="00363996"/>
    <w:rsid w:val="00364D16"/>
    <w:rsid w:val="00386BDE"/>
    <w:rsid w:val="004853A7"/>
    <w:rsid w:val="00486F02"/>
    <w:rsid w:val="004A1CF7"/>
    <w:rsid w:val="004A2FE6"/>
    <w:rsid w:val="004B43E2"/>
    <w:rsid w:val="004C53BF"/>
    <w:rsid w:val="004D2863"/>
    <w:rsid w:val="005051C7"/>
    <w:rsid w:val="00515A45"/>
    <w:rsid w:val="00525EC6"/>
    <w:rsid w:val="00536EE3"/>
    <w:rsid w:val="005D24AB"/>
    <w:rsid w:val="00600BB1"/>
    <w:rsid w:val="006123FD"/>
    <w:rsid w:val="00667774"/>
    <w:rsid w:val="006C5870"/>
    <w:rsid w:val="00702EE0"/>
    <w:rsid w:val="00730651"/>
    <w:rsid w:val="00766E2D"/>
    <w:rsid w:val="007E046A"/>
    <w:rsid w:val="008104FF"/>
    <w:rsid w:val="00812580"/>
    <w:rsid w:val="008671EE"/>
    <w:rsid w:val="00897EFA"/>
    <w:rsid w:val="008B7CF1"/>
    <w:rsid w:val="008D66A0"/>
    <w:rsid w:val="008E024B"/>
    <w:rsid w:val="008F49E6"/>
    <w:rsid w:val="00916A4F"/>
    <w:rsid w:val="009A4E80"/>
    <w:rsid w:val="009F0D31"/>
    <w:rsid w:val="00A44362"/>
    <w:rsid w:val="00A96134"/>
    <w:rsid w:val="00AC7A77"/>
    <w:rsid w:val="00AE241A"/>
    <w:rsid w:val="00B22BCD"/>
    <w:rsid w:val="00B26347"/>
    <w:rsid w:val="00B26ED4"/>
    <w:rsid w:val="00B77552"/>
    <w:rsid w:val="00B8719C"/>
    <w:rsid w:val="00BA2BCE"/>
    <w:rsid w:val="00BD72C1"/>
    <w:rsid w:val="00C114DF"/>
    <w:rsid w:val="00C43EB8"/>
    <w:rsid w:val="00C648BE"/>
    <w:rsid w:val="00C95E77"/>
    <w:rsid w:val="00CB28EA"/>
    <w:rsid w:val="00CC6FE2"/>
    <w:rsid w:val="00CC7799"/>
    <w:rsid w:val="00CF024F"/>
    <w:rsid w:val="00CF3A37"/>
    <w:rsid w:val="00D22676"/>
    <w:rsid w:val="00D2680D"/>
    <w:rsid w:val="00D42625"/>
    <w:rsid w:val="00D763E7"/>
    <w:rsid w:val="00D973D5"/>
    <w:rsid w:val="00DF5615"/>
    <w:rsid w:val="00E60DFD"/>
    <w:rsid w:val="00E76FFA"/>
    <w:rsid w:val="00EA1459"/>
    <w:rsid w:val="00EC04D6"/>
    <w:rsid w:val="00F41B85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1D41F-93BA-4724-AA08-D4680A3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  <w:style w:type="paragraph" w:customStyle="1" w:styleId="Zawartotabeli">
    <w:name w:val="Zawartość tabeli"/>
    <w:basedOn w:val="Normalny"/>
    <w:rsid w:val="00CC77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CC7799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EFDD-4E9B-4CDC-A6C1-0ADAB78D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3779</Words>
  <Characters>22678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5</cp:revision>
  <cp:lastPrinted>2017-10-02T08:32:00Z</cp:lastPrinted>
  <dcterms:created xsi:type="dcterms:W3CDTF">2017-11-09T13:51:00Z</dcterms:created>
  <dcterms:modified xsi:type="dcterms:W3CDTF">2017-11-09T14:00:00Z</dcterms:modified>
</cp:coreProperties>
</file>