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9C" w:rsidRPr="00D90A7F" w:rsidRDefault="00021B9C" w:rsidP="00D90A7F">
      <w:pPr>
        <w:spacing w:before="100" w:beforeAutospacing="1" w:after="100" w:afterAutospacing="1" w:line="288" w:lineRule="auto"/>
        <w:rPr>
          <w:rFonts w:ascii="Century Gothic" w:hAnsi="Century Gothic" w:cs="Arial"/>
          <w:b/>
          <w:sz w:val="18"/>
          <w:szCs w:val="18"/>
        </w:rPr>
      </w:pPr>
    </w:p>
    <w:p w:rsidR="00137276" w:rsidRDefault="00137276" w:rsidP="00D90A7F">
      <w:pPr>
        <w:widowControl/>
        <w:autoSpaceDN w:val="0"/>
        <w:spacing w:line="288" w:lineRule="auto"/>
        <w:jc w:val="center"/>
        <w:textAlignment w:val="baseline"/>
        <w:rPr>
          <w:rFonts w:ascii="Century Gothic" w:eastAsia="Times New Roman" w:hAnsi="Century Gothic"/>
          <w:b/>
          <w:kern w:val="3"/>
          <w:sz w:val="20"/>
          <w:szCs w:val="20"/>
          <w:lang w:eastAsia="zh-CN"/>
        </w:rPr>
      </w:pPr>
      <w:r w:rsidRPr="00D90A7F">
        <w:rPr>
          <w:rFonts w:ascii="Century Gothic" w:eastAsia="Times New Roman" w:hAnsi="Century Gothic"/>
          <w:b/>
          <w:kern w:val="3"/>
          <w:sz w:val="20"/>
          <w:szCs w:val="20"/>
          <w:lang w:eastAsia="zh-CN"/>
        </w:rPr>
        <w:t>OPIS PRZEDMIOTU ZAMÓWIENIA</w:t>
      </w:r>
    </w:p>
    <w:p w:rsidR="00FF03BC" w:rsidRPr="00D90A7F" w:rsidRDefault="00FF03BC" w:rsidP="00D90A7F">
      <w:pPr>
        <w:widowControl/>
        <w:autoSpaceDN w:val="0"/>
        <w:spacing w:line="288" w:lineRule="auto"/>
        <w:jc w:val="center"/>
        <w:textAlignment w:val="baseline"/>
        <w:rPr>
          <w:rFonts w:ascii="Century Gothic" w:eastAsia="Times New Roman" w:hAnsi="Century Gothic"/>
          <w:b/>
          <w:kern w:val="3"/>
          <w:sz w:val="20"/>
          <w:szCs w:val="20"/>
          <w:lang w:eastAsia="zh-CN"/>
        </w:rPr>
      </w:pPr>
      <w:r>
        <w:rPr>
          <w:rFonts w:ascii="Century Gothic" w:eastAsia="Times New Roman" w:hAnsi="Century Gothic"/>
          <w:b/>
          <w:bCs/>
          <w:kern w:val="3"/>
          <w:sz w:val="20"/>
          <w:szCs w:val="20"/>
          <w:lang w:eastAsia="zh-CN"/>
        </w:rPr>
        <w:t>Dostawa, instalacja</w:t>
      </w:r>
      <w:r w:rsidRPr="00FF03BC">
        <w:rPr>
          <w:rFonts w:ascii="Century Gothic" w:eastAsia="Times New Roman" w:hAnsi="Century Gothic"/>
          <w:b/>
          <w:bCs/>
          <w:kern w:val="3"/>
          <w:sz w:val="20"/>
          <w:szCs w:val="20"/>
          <w:lang w:eastAsia="zh-CN"/>
        </w:rPr>
        <w:t xml:space="preserve"> i uruchomienie aparatu rezonansu magnetycznego oraz zapewnienie dostępu do aparatu zastępczego na cały okres prowadzonej inwestycji wraz z zachowaniem istniejącego aparatu</w:t>
      </w:r>
    </w:p>
    <w:p w:rsidR="00137276" w:rsidRPr="00D90A7F" w:rsidRDefault="00137276" w:rsidP="00D90A7F">
      <w:pPr>
        <w:widowControl/>
        <w:autoSpaceDN w:val="0"/>
        <w:spacing w:line="288" w:lineRule="auto"/>
        <w:textAlignment w:val="baseline"/>
        <w:rPr>
          <w:rFonts w:ascii="Century Gothic" w:eastAsia="Times New Roman" w:hAnsi="Century Gothic"/>
          <w:b/>
          <w:kern w:val="3"/>
          <w:sz w:val="20"/>
          <w:szCs w:val="20"/>
          <w:lang w:eastAsia="zh-CN"/>
        </w:rPr>
      </w:pPr>
    </w:p>
    <w:p w:rsidR="00137276" w:rsidRPr="00D90A7F" w:rsidRDefault="00137276" w:rsidP="00D90A7F">
      <w:pPr>
        <w:widowControl/>
        <w:autoSpaceDN w:val="0"/>
        <w:spacing w:line="288" w:lineRule="auto"/>
        <w:textAlignment w:val="baseline"/>
        <w:rPr>
          <w:rFonts w:ascii="Century Gothic" w:eastAsia="Times New Roman" w:hAnsi="Century Gothic"/>
          <w:kern w:val="3"/>
          <w:sz w:val="18"/>
          <w:szCs w:val="18"/>
          <w:lang w:eastAsia="zh-CN"/>
        </w:rPr>
      </w:pPr>
      <w:r w:rsidRPr="00D90A7F">
        <w:rPr>
          <w:rFonts w:ascii="Century Gothic" w:eastAsia="Times New Roman" w:hAnsi="Century Gothic"/>
          <w:kern w:val="3"/>
          <w:sz w:val="18"/>
          <w:szCs w:val="18"/>
          <w:lang w:eastAsia="zh-CN"/>
        </w:rPr>
        <w:t>Uwagi i objaśnienia:</w:t>
      </w:r>
    </w:p>
    <w:p w:rsidR="00137276" w:rsidRPr="00D90A7F" w:rsidRDefault="00137276" w:rsidP="00D90A7F">
      <w:pPr>
        <w:widowControl/>
        <w:autoSpaceDN w:val="0"/>
        <w:spacing w:line="288" w:lineRule="auto"/>
        <w:textAlignment w:val="baseline"/>
        <w:rPr>
          <w:rFonts w:ascii="Century Gothic" w:eastAsia="Times New Roman" w:hAnsi="Century Gothic"/>
          <w:kern w:val="3"/>
          <w:sz w:val="18"/>
          <w:szCs w:val="18"/>
          <w:lang w:eastAsia="zh-CN"/>
        </w:rPr>
      </w:pPr>
    </w:p>
    <w:p w:rsidR="00FF03BC" w:rsidRDefault="00137276" w:rsidP="00D90A7F">
      <w:pPr>
        <w:widowControl/>
        <w:numPr>
          <w:ilvl w:val="0"/>
          <w:numId w:val="17"/>
        </w:numPr>
        <w:autoSpaceDN w:val="0"/>
        <w:spacing w:line="288" w:lineRule="auto"/>
        <w:jc w:val="both"/>
        <w:textAlignment w:val="baseline"/>
        <w:rPr>
          <w:rFonts w:ascii="Century Gothic" w:eastAsia="Times New Roman" w:hAnsi="Century Gothic"/>
          <w:kern w:val="3"/>
          <w:sz w:val="18"/>
          <w:szCs w:val="18"/>
          <w:lang w:eastAsia="zh-CN"/>
        </w:rPr>
      </w:pPr>
      <w:r w:rsidRPr="00D90A7F">
        <w:rPr>
          <w:rFonts w:ascii="Century Gothic" w:eastAsia="Times New Roman" w:hAnsi="Century Gothic"/>
          <w:kern w:val="3"/>
          <w:sz w:val="18"/>
          <w:szCs w:val="18"/>
          <w:lang w:eastAsia="zh-C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137276" w:rsidRPr="00D90A7F" w:rsidRDefault="00137276" w:rsidP="00D90A7F">
      <w:pPr>
        <w:widowControl/>
        <w:numPr>
          <w:ilvl w:val="0"/>
          <w:numId w:val="17"/>
        </w:numPr>
        <w:autoSpaceDN w:val="0"/>
        <w:spacing w:line="288" w:lineRule="auto"/>
        <w:jc w:val="both"/>
        <w:textAlignment w:val="baseline"/>
        <w:rPr>
          <w:rFonts w:ascii="Century Gothic" w:eastAsia="Times New Roman" w:hAnsi="Century Gothic"/>
          <w:kern w:val="3"/>
          <w:sz w:val="18"/>
          <w:szCs w:val="18"/>
          <w:lang w:eastAsia="zh-CN"/>
        </w:rPr>
      </w:pPr>
      <w:r w:rsidRPr="00D90A7F">
        <w:rPr>
          <w:rFonts w:ascii="Century Gothic" w:eastAsia="Times New Roman" w:hAnsi="Century Gothic"/>
          <w:kern w:val="3"/>
          <w:sz w:val="18"/>
          <w:szCs w:val="18"/>
          <w:lang w:eastAsia="zh-C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137276" w:rsidRPr="00D90A7F" w:rsidRDefault="00137276" w:rsidP="00D90A7F">
      <w:pPr>
        <w:widowControl/>
        <w:numPr>
          <w:ilvl w:val="0"/>
          <w:numId w:val="17"/>
        </w:numPr>
        <w:autoSpaceDN w:val="0"/>
        <w:spacing w:line="288" w:lineRule="auto"/>
        <w:jc w:val="both"/>
        <w:textAlignment w:val="baseline"/>
        <w:rPr>
          <w:rFonts w:ascii="Century Gothic" w:eastAsia="Times New Roman" w:hAnsi="Century Gothic"/>
          <w:kern w:val="3"/>
          <w:sz w:val="18"/>
          <w:szCs w:val="18"/>
          <w:lang w:eastAsia="zh-CN"/>
        </w:rPr>
      </w:pPr>
      <w:r w:rsidRPr="00D90A7F">
        <w:rPr>
          <w:rFonts w:ascii="Century Gothic" w:eastAsia="Times New Roman" w:hAnsi="Century Gothic"/>
          <w:kern w:val="3"/>
          <w:sz w:val="18"/>
          <w:szCs w:val="18"/>
          <w:lang w:eastAsia="zh-CN"/>
        </w:rPr>
        <w:t>Wykonawca zobowiązany jest do podania parametrów w jednostkach wskazanych w niniejszym opisie.</w:t>
      </w:r>
    </w:p>
    <w:p w:rsidR="00137276" w:rsidRPr="00D90A7F" w:rsidRDefault="00137276" w:rsidP="00D90A7F">
      <w:pPr>
        <w:widowControl/>
        <w:numPr>
          <w:ilvl w:val="0"/>
          <w:numId w:val="17"/>
        </w:numPr>
        <w:autoSpaceDN w:val="0"/>
        <w:spacing w:line="288" w:lineRule="auto"/>
        <w:jc w:val="both"/>
        <w:textAlignment w:val="baseline"/>
        <w:rPr>
          <w:rFonts w:ascii="Century Gothic" w:eastAsia="Times New Roman" w:hAnsi="Century Gothic"/>
          <w:kern w:val="3"/>
          <w:sz w:val="18"/>
          <w:szCs w:val="18"/>
          <w:lang w:eastAsia="zh-CN"/>
        </w:rPr>
      </w:pPr>
      <w:r w:rsidRPr="00D90A7F">
        <w:rPr>
          <w:rFonts w:ascii="Century Gothic" w:eastAsia="Times New Roman" w:hAnsi="Century Gothic"/>
          <w:kern w:val="3"/>
          <w:sz w:val="18"/>
          <w:szCs w:val="18"/>
          <w:lang w:eastAsia="zh-CN"/>
        </w:rPr>
        <w:t>Wykonawca gwarantuje niniejszym, że sprzęt jest fabrycznie nowy (ro</w:t>
      </w:r>
      <w:r w:rsidR="00D90A7F">
        <w:rPr>
          <w:rFonts w:ascii="Century Gothic" w:eastAsia="Times New Roman" w:hAnsi="Century Gothic"/>
          <w:kern w:val="3"/>
          <w:sz w:val="18"/>
          <w:szCs w:val="18"/>
          <w:lang w:eastAsia="zh-CN"/>
        </w:rPr>
        <w:t xml:space="preserve">k produkcji: </w:t>
      </w:r>
      <w:r w:rsidRPr="00D90A7F">
        <w:rPr>
          <w:rFonts w:ascii="Century Gothic" w:eastAsia="Times New Roman" w:hAnsi="Century Gothic"/>
          <w:kern w:val="3"/>
          <w:sz w:val="18"/>
          <w:szCs w:val="18"/>
          <w:lang w:eastAsia="zh-CN"/>
        </w:rPr>
        <w:t>201</w:t>
      </w:r>
      <w:r w:rsidR="00D36EDE" w:rsidRPr="00D90A7F">
        <w:rPr>
          <w:rFonts w:ascii="Century Gothic" w:eastAsia="Times New Roman" w:hAnsi="Century Gothic"/>
          <w:kern w:val="3"/>
          <w:sz w:val="18"/>
          <w:szCs w:val="18"/>
          <w:lang w:eastAsia="zh-CN"/>
        </w:rPr>
        <w:t>8</w:t>
      </w:r>
      <w:r w:rsidRPr="00D90A7F">
        <w:rPr>
          <w:rFonts w:ascii="Century Gothic" w:eastAsia="Times New Roman" w:hAnsi="Century Gothic"/>
          <w:kern w:val="3"/>
          <w:sz w:val="18"/>
          <w:szCs w:val="18"/>
          <w:lang w:eastAsia="zh-CN"/>
        </w:rPr>
        <w:t>), nieużywany, kompletny i do jego uruchomienia oraz stosowania zgodnie z przeznaczeniem nie jest konieczny zakup dodatkowych elementów i akcesoriów.</w:t>
      </w:r>
    </w:p>
    <w:p w:rsidR="00137276" w:rsidRPr="00D90A7F" w:rsidRDefault="00137276" w:rsidP="00D90A7F">
      <w:pPr>
        <w:widowControl/>
        <w:autoSpaceDN w:val="0"/>
        <w:spacing w:line="288" w:lineRule="auto"/>
        <w:textAlignment w:val="baseline"/>
        <w:rPr>
          <w:rFonts w:ascii="Century Gothic" w:eastAsia="Times New Roman" w:hAnsi="Century Gothic"/>
          <w:kern w:val="3"/>
          <w:sz w:val="20"/>
          <w:szCs w:val="20"/>
          <w:lang w:eastAsia="zh-CN"/>
        </w:rPr>
      </w:pPr>
    </w:p>
    <w:p w:rsidR="00FF03BC" w:rsidRDefault="00137276" w:rsidP="00D90A7F">
      <w:pPr>
        <w:widowControl/>
        <w:suppressAutoHyphens w:val="0"/>
        <w:autoSpaceDE w:val="0"/>
        <w:autoSpaceDN w:val="0"/>
        <w:adjustRightInd w:val="0"/>
        <w:spacing w:line="288" w:lineRule="auto"/>
        <w:rPr>
          <w:rFonts w:ascii="Century Gothic" w:eastAsia="Lucida Sans Unicode" w:hAnsi="Century Gothic" w:cs="Calibri"/>
          <w:color w:val="000000"/>
          <w:kern w:val="0"/>
          <w:sz w:val="20"/>
          <w:szCs w:val="20"/>
          <w:lang w:eastAsia="pl-PL"/>
        </w:rPr>
      </w:pPr>
      <w:r w:rsidRPr="00D90A7F">
        <w:rPr>
          <w:rFonts w:ascii="Century Gothic" w:eastAsia="Lucida Sans Unicode" w:hAnsi="Century Gothic" w:cs="Calibri"/>
          <w:color w:val="000000"/>
          <w:kern w:val="0"/>
          <w:sz w:val="20"/>
          <w:szCs w:val="20"/>
          <w:lang w:eastAsia="pl-PL"/>
        </w:rPr>
        <w:t>Nazwa i typ</w:t>
      </w:r>
      <w:r w:rsidR="00FF03BC">
        <w:rPr>
          <w:rFonts w:ascii="Century Gothic" w:eastAsia="Lucida Sans Unicode" w:hAnsi="Century Gothic" w:cs="Calibri"/>
          <w:color w:val="000000"/>
          <w:kern w:val="0"/>
          <w:sz w:val="20"/>
          <w:szCs w:val="20"/>
          <w:lang w:eastAsia="pl-PL"/>
        </w:rPr>
        <w:t xml:space="preserve">: </w:t>
      </w:r>
      <w:r w:rsidR="00FF03BC" w:rsidRPr="00FF03BC">
        <w:rPr>
          <w:rFonts w:ascii="Century Gothic" w:eastAsia="Lucida Sans Unicode" w:hAnsi="Century Gothic" w:cs="Calibri"/>
          <w:color w:val="000000"/>
          <w:kern w:val="0"/>
          <w:sz w:val="20"/>
          <w:szCs w:val="20"/>
          <w:lang w:eastAsia="pl-PL"/>
        </w:rPr>
        <w:t>............................................................</w:t>
      </w:r>
    </w:p>
    <w:p w:rsidR="00FF03BC" w:rsidRDefault="00FF03BC" w:rsidP="00D90A7F">
      <w:pPr>
        <w:widowControl/>
        <w:suppressAutoHyphens w:val="0"/>
        <w:autoSpaceDE w:val="0"/>
        <w:autoSpaceDN w:val="0"/>
        <w:adjustRightInd w:val="0"/>
        <w:spacing w:line="288" w:lineRule="auto"/>
        <w:rPr>
          <w:rFonts w:ascii="Century Gothic" w:eastAsia="Lucida Sans Unicode" w:hAnsi="Century Gothic" w:cs="Calibri"/>
          <w:color w:val="000000"/>
          <w:kern w:val="0"/>
          <w:sz w:val="20"/>
          <w:szCs w:val="20"/>
          <w:lang w:eastAsia="pl-PL"/>
        </w:rPr>
      </w:pPr>
    </w:p>
    <w:p w:rsidR="00137276" w:rsidRPr="00D90A7F" w:rsidRDefault="00FF03BC" w:rsidP="00D90A7F">
      <w:pPr>
        <w:widowControl/>
        <w:suppressAutoHyphens w:val="0"/>
        <w:autoSpaceDE w:val="0"/>
        <w:autoSpaceDN w:val="0"/>
        <w:adjustRightInd w:val="0"/>
        <w:spacing w:line="288" w:lineRule="auto"/>
        <w:rPr>
          <w:rFonts w:ascii="Century Gothic" w:eastAsia="Lucida Sans Unicode" w:hAnsi="Century Gothic" w:cs="Calibri"/>
          <w:b/>
          <w:color w:val="000000"/>
          <w:kern w:val="0"/>
          <w:sz w:val="22"/>
          <w:szCs w:val="22"/>
          <w:lang w:eastAsia="pl-PL"/>
        </w:rPr>
      </w:pPr>
      <w:r>
        <w:rPr>
          <w:rFonts w:ascii="Century Gothic" w:eastAsia="Lucida Sans Unicode" w:hAnsi="Century Gothic" w:cs="Calibri"/>
          <w:color w:val="000000"/>
          <w:kern w:val="0"/>
          <w:sz w:val="20"/>
          <w:szCs w:val="20"/>
          <w:lang w:eastAsia="pl-PL"/>
        </w:rPr>
        <w:t>P</w:t>
      </w:r>
      <w:r w:rsidR="00D90A7F">
        <w:rPr>
          <w:rFonts w:ascii="Century Gothic" w:eastAsia="Lucida Sans Unicode" w:hAnsi="Century Gothic" w:cs="Calibri"/>
          <w:color w:val="000000"/>
          <w:kern w:val="0"/>
          <w:sz w:val="20"/>
          <w:szCs w:val="20"/>
          <w:lang w:eastAsia="pl-PL"/>
        </w:rPr>
        <w:t>roducent / kraj pochodzenia</w:t>
      </w:r>
      <w:r w:rsidR="00137276" w:rsidRPr="00D90A7F">
        <w:rPr>
          <w:rFonts w:ascii="Century Gothic" w:eastAsia="Lucida Sans Unicode" w:hAnsi="Century Gothic" w:cs="Calibri"/>
          <w:color w:val="000000"/>
          <w:kern w:val="0"/>
          <w:sz w:val="20"/>
          <w:szCs w:val="20"/>
          <w:lang w:eastAsia="pl-PL"/>
        </w:rPr>
        <w:t xml:space="preserve">: </w:t>
      </w:r>
      <w:r w:rsidRPr="00FF03BC">
        <w:rPr>
          <w:rFonts w:ascii="Century Gothic" w:eastAsia="Lucida Sans Unicode" w:hAnsi="Century Gothic" w:cs="Calibri"/>
          <w:color w:val="000000"/>
          <w:kern w:val="0"/>
          <w:sz w:val="20"/>
          <w:szCs w:val="20"/>
          <w:lang w:eastAsia="pl-PL"/>
        </w:rPr>
        <w:t>............................................................</w:t>
      </w:r>
    </w:p>
    <w:p w:rsidR="00137276" w:rsidRPr="00D90A7F" w:rsidRDefault="00137276" w:rsidP="00D90A7F">
      <w:pPr>
        <w:widowControl/>
        <w:autoSpaceDN w:val="0"/>
        <w:spacing w:line="288" w:lineRule="auto"/>
        <w:textAlignment w:val="baseline"/>
        <w:rPr>
          <w:rFonts w:ascii="Century Gothic" w:eastAsia="Times New Roman" w:hAnsi="Century Gothic"/>
          <w:kern w:val="3"/>
          <w:sz w:val="20"/>
          <w:szCs w:val="20"/>
          <w:lang w:eastAsia="zh-CN"/>
        </w:rPr>
      </w:pPr>
    </w:p>
    <w:p w:rsidR="00137276" w:rsidRPr="00D90A7F" w:rsidRDefault="00D90A7F" w:rsidP="00D90A7F">
      <w:pPr>
        <w:widowControl/>
        <w:autoSpaceDN w:val="0"/>
        <w:spacing w:line="288" w:lineRule="auto"/>
        <w:textAlignment w:val="baseline"/>
        <w:rPr>
          <w:rFonts w:ascii="Century Gothic" w:eastAsia="Times New Roman" w:hAnsi="Century Gothic"/>
          <w:b/>
          <w:kern w:val="3"/>
          <w:sz w:val="20"/>
          <w:szCs w:val="20"/>
          <w:lang w:eastAsia="zh-CN"/>
        </w:rPr>
      </w:pPr>
      <w:r>
        <w:rPr>
          <w:rFonts w:ascii="Century Gothic" w:eastAsia="Times New Roman" w:hAnsi="Century Gothic"/>
          <w:kern w:val="3"/>
          <w:sz w:val="20"/>
          <w:szCs w:val="20"/>
          <w:lang w:eastAsia="zh-CN"/>
        </w:rPr>
        <w:t>Rok produkcji (</w:t>
      </w:r>
      <w:r w:rsidR="00FF03BC">
        <w:rPr>
          <w:rFonts w:ascii="Century Gothic" w:eastAsia="Times New Roman" w:hAnsi="Century Gothic"/>
          <w:kern w:val="3"/>
          <w:sz w:val="20"/>
          <w:szCs w:val="20"/>
          <w:lang w:eastAsia="zh-CN"/>
        </w:rPr>
        <w:t xml:space="preserve">2018): </w:t>
      </w:r>
      <w:r w:rsidR="00FF03BC" w:rsidRPr="00FF03BC">
        <w:rPr>
          <w:rFonts w:ascii="Century Gothic" w:eastAsia="Times New Roman" w:hAnsi="Century Gothic"/>
          <w:kern w:val="3"/>
          <w:sz w:val="20"/>
          <w:szCs w:val="20"/>
          <w:lang w:eastAsia="zh-CN"/>
        </w:rPr>
        <w:t>............................................................</w:t>
      </w:r>
    </w:p>
    <w:p w:rsidR="00137276" w:rsidRPr="00D90A7F" w:rsidRDefault="00137276" w:rsidP="00D90A7F">
      <w:pPr>
        <w:widowControl/>
        <w:autoSpaceDN w:val="0"/>
        <w:spacing w:line="288" w:lineRule="auto"/>
        <w:textAlignment w:val="baseline"/>
        <w:rPr>
          <w:rFonts w:ascii="Century Gothic" w:eastAsia="Times New Roman" w:hAnsi="Century Gothic"/>
          <w:kern w:val="3"/>
          <w:sz w:val="20"/>
          <w:szCs w:val="20"/>
          <w:lang w:eastAsia="zh-CN"/>
        </w:rPr>
      </w:pPr>
    </w:p>
    <w:p w:rsidR="00137276" w:rsidRPr="00D90A7F" w:rsidRDefault="00137276" w:rsidP="00D90A7F">
      <w:pPr>
        <w:widowControl/>
        <w:autoSpaceDN w:val="0"/>
        <w:spacing w:line="288" w:lineRule="auto"/>
        <w:textAlignment w:val="baseline"/>
        <w:rPr>
          <w:rFonts w:ascii="Century Gothic" w:eastAsia="Times New Roman" w:hAnsi="Century Gothic"/>
          <w:b/>
          <w:bCs/>
          <w:i/>
          <w:iCs/>
          <w:kern w:val="3"/>
          <w:sz w:val="20"/>
          <w:szCs w:val="20"/>
          <w:shd w:val="clear" w:color="auto" w:fill="CCCCCC"/>
          <w:lang w:eastAsia="zh-CN"/>
        </w:rPr>
      </w:pPr>
      <w:r w:rsidRPr="00D90A7F">
        <w:rPr>
          <w:rFonts w:ascii="Century Gothic" w:eastAsia="Times New Roman" w:hAnsi="Century Gothic"/>
          <w:kern w:val="3"/>
          <w:sz w:val="20"/>
          <w:szCs w:val="20"/>
          <w:lang w:eastAsia="zh-CN"/>
        </w:rPr>
        <w:t xml:space="preserve">Klasa wyrobu medycznego: </w:t>
      </w:r>
      <w:r w:rsidR="00FF03BC" w:rsidRPr="00FF03BC">
        <w:rPr>
          <w:rFonts w:ascii="Century Gothic" w:eastAsia="Times New Roman" w:hAnsi="Century Gothic"/>
          <w:kern w:val="3"/>
          <w:sz w:val="20"/>
          <w:szCs w:val="20"/>
          <w:lang w:eastAsia="zh-CN"/>
        </w:rPr>
        <w:t>............................................................</w:t>
      </w:r>
    </w:p>
    <w:p w:rsidR="00FF03BC" w:rsidRDefault="00FF03BC">
      <w:pPr>
        <w:widowControl/>
        <w:suppressAutoHyphens w:val="0"/>
        <w:spacing w:after="200" w:line="276" w:lineRule="auto"/>
        <w:rPr>
          <w:rFonts w:ascii="Century Gothic" w:eastAsia="Times New Roman" w:hAnsi="Century Gothic"/>
          <w:b/>
          <w:bCs/>
          <w:i/>
          <w:iCs/>
          <w:kern w:val="3"/>
          <w:sz w:val="20"/>
          <w:szCs w:val="20"/>
          <w:shd w:val="clear" w:color="auto" w:fill="CCCCCC"/>
          <w:lang w:eastAsia="zh-CN"/>
        </w:rPr>
      </w:pPr>
      <w:r>
        <w:rPr>
          <w:rFonts w:ascii="Century Gothic" w:eastAsia="Times New Roman" w:hAnsi="Century Gothic"/>
          <w:b/>
          <w:bCs/>
          <w:i/>
          <w:iCs/>
          <w:kern w:val="3"/>
          <w:sz w:val="20"/>
          <w:szCs w:val="20"/>
          <w:shd w:val="clear" w:color="auto" w:fill="CCCCCC"/>
          <w:lang w:eastAsia="zh-CN"/>
        </w:rPr>
        <w:br w:type="page"/>
      </w:r>
    </w:p>
    <w:p w:rsidR="00021B9C" w:rsidRPr="00FF03BC" w:rsidRDefault="00433F6F" w:rsidP="00FF03BC">
      <w:pPr>
        <w:rPr>
          <w:rFonts w:ascii="Century Gothic" w:hAnsi="Century Gothic"/>
          <w:sz w:val="18"/>
          <w:szCs w:val="18"/>
        </w:rPr>
      </w:pPr>
      <w:r w:rsidRPr="00FF03BC">
        <w:rPr>
          <w:rFonts w:ascii="Century Gothic" w:eastAsia="Times New Roman" w:hAnsi="Century Gothic"/>
          <w:b/>
          <w:kern w:val="3"/>
          <w:sz w:val="20"/>
          <w:szCs w:val="20"/>
          <w:lang w:eastAsia="zh-CN"/>
        </w:rPr>
        <w:lastRenderedPageBreak/>
        <w:t>PARAMETRY TECHNICZNE I EKSPLOATACYJNE</w:t>
      </w:r>
    </w:p>
    <w:tbl>
      <w:tblPr>
        <w:tblW w:w="15063" w:type="dxa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9"/>
        <w:gridCol w:w="7858"/>
        <w:gridCol w:w="1984"/>
        <w:gridCol w:w="2835"/>
        <w:gridCol w:w="1917"/>
      </w:tblGrid>
      <w:tr w:rsidR="00021B9C" w:rsidRPr="003F6A4D" w:rsidTr="00CD03B9">
        <w:trPr>
          <w:tblHeader/>
          <w:jc w:val="center"/>
        </w:trPr>
        <w:tc>
          <w:tcPr>
            <w:tcW w:w="469" w:type="dxa"/>
          </w:tcPr>
          <w:p w:rsidR="00021B9C" w:rsidRPr="003F6A4D" w:rsidRDefault="00313FA2" w:rsidP="00CD03B9">
            <w:pPr>
              <w:pStyle w:val="Zawartotabeli"/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F6A4D">
              <w:rPr>
                <w:rFonts w:ascii="Century Gothic" w:hAnsi="Century Gothic" w:cs="Arial"/>
                <w:b/>
                <w:sz w:val="20"/>
                <w:szCs w:val="20"/>
              </w:rPr>
              <w:t>L.p.</w:t>
            </w:r>
          </w:p>
        </w:tc>
        <w:tc>
          <w:tcPr>
            <w:tcW w:w="7858" w:type="dxa"/>
            <w:vAlign w:val="center"/>
          </w:tcPr>
          <w:p w:rsidR="00021B9C" w:rsidRPr="003F6A4D" w:rsidRDefault="00313FA2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F6A4D">
              <w:rPr>
                <w:rFonts w:ascii="Century Gothic" w:hAnsi="Century Gothic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984" w:type="dxa"/>
            <w:vAlign w:val="center"/>
          </w:tcPr>
          <w:p w:rsidR="00021B9C" w:rsidRPr="003F6A4D" w:rsidRDefault="00313FA2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F6A4D">
              <w:rPr>
                <w:rFonts w:ascii="Century Gothic" w:hAnsi="Century Gothic" w:cs="Arial"/>
                <w:b/>
                <w:sz w:val="20"/>
                <w:szCs w:val="20"/>
              </w:rPr>
              <w:t>Parametr wymagany/ wartość</w:t>
            </w:r>
          </w:p>
        </w:tc>
        <w:tc>
          <w:tcPr>
            <w:tcW w:w="2835" w:type="dxa"/>
            <w:vAlign w:val="center"/>
          </w:tcPr>
          <w:p w:rsidR="00021B9C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F6A4D">
              <w:rPr>
                <w:rFonts w:ascii="Century Gothic" w:hAnsi="Century Gothic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1917" w:type="dxa"/>
            <w:vAlign w:val="center"/>
          </w:tcPr>
          <w:p w:rsidR="00021B9C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F6A4D">
              <w:rPr>
                <w:rFonts w:ascii="Century Gothic" w:hAnsi="Century Gothic" w:cs="Arial"/>
                <w:b/>
                <w:sz w:val="20"/>
                <w:szCs w:val="20"/>
              </w:rPr>
              <w:t>Sposób oceny parametru</w:t>
            </w:r>
          </w:p>
        </w:tc>
      </w:tr>
      <w:tr w:rsidR="00021B9C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EEECE1" w:themeFill="background2"/>
          </w:tcPr>
          <w:p w:rsidR="00021B9C" w:rsidRPr="003F6A4D" w:rsidRDefault="00021B9C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EEECE1" w:themeFill="background2"/>
            <w:vAlign w:val="center"/>
          </w:tcPr>
          <w:p w:rsidR="00021B9C" w:rsidRPr="003F6A4D" w:rsidRDefault="00313FA2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sz w:val="18"/>
                <w:szCs w:val="18"/>
              </w:rPr>
              <w:t>INFORMACJE OGÓLNE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021B9C" w:rsidRPr="003F6A4D" w:rsidRDefault="00021B9C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021B9C" w:rsidRPr="003F6A4D" w:rsidRDefault="00021B9C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EEECE1" w:themeFill="background2"/>
            <w:vAlign w:val="center"/>
          </w:tcPr>
          <w:p w:rsidR="00021B9C" w:rsidRPr="003F6A4D" w:rsidRDefault="00021B9C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Aparat fabrycznie nowy (nieużywany i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nierekondycjonowany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) o polu minimum 1,5 T do badań całego ciała z elementami systemu pozwalającymi na dostawę, montaż oraz uruchomienie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EEECE1" w:themeFill="background2"/>
          </w:tcPr>
          <w:p w:rsidR="003A342E" w:rsidRPr="003F6A4D" w:rsidRDefault="003A342E" w:rsidP="00CD03B9">
            <w:pPr>
              <w:pStyle w:val="Zawartotabeli"/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EEECE1" w:themeFill="background2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sz w:val="18"/>
                <w:szCs w:val="18"/>
              </w:rPr>
              <w:t>MAGNES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EEECE1" w:themeFill="background2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color w:val="000000"/>
                <w:sz w:val="18"/>
                <w:szCs w:val="18"/>
              </w:rPr>
              <w:t>Natężenie pola [T]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&gt;= 1,5, 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rHeight w:val="401"/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color w:val="000000"/>
                <w:sz w:val="18"/>
                <w:szCs w:val="18"/>
              </w:rPr>
              <w:t>System chłodzenia – zamknięty, chłodzenie helem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Średnica otworu pacjenta [cm]</w:t>
            </w:r>
          </w:p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</w:p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iCs/>
                <w:color w:val="000000"/>
                <w:sz w:val="18"/>
                <w:szCs w:val="18"/>
              </w:rPr>
              <w:t>UWAGA:</w:t>
            </w:r>
            <w:r w:rsidRPr="003F6A4D"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 xml:space="preserve"> magnes z systemem „</w:t>
            </w:r>
            <w:proofErr w:type="spellStart"/>
            <w:r w:rsidRPr="003F6A4D"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shim</w:t>
            </w:r>
            <w:proofErr w:type="spellEnd"/>
            <w:r w:rsidRPr="003F6A4D"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”, cewkami gradientowymi, cewką całego ciała i obudowami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color w:val="000000"/>
                <w:sz w:val="18"/>
                <w:szCs w:val="18"/>
              </w:rPr>
              <w:t>&gt;= 70, 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System redukcji hałasu poprzez rozwiązania software’owe (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QuietX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, ART, Pianissimo,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Softone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), lub zgodnie z nomenklaturą producenta) oraz sprzętowe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iCs/>
                <w:sz w:val="18"/>
                <w:szCs w:val="18"/>
              </w:rPr>
              <w:t>Tak</w:t>
            </w:r>
          </w:p>
          <w:p w:rsidR="003A342E" w:rsidRPr="003F6A4D" w:rsidRDefault="003A342E" w:rsidP="003F6A4D">
            <w:pPr>
              <w:snapToGrid w:val="0"/>
              <w:jc w:val="center"/>
              <w:rPr>
                <w:rFonts w:ascii="Century Gothic" w:hAnsi="Century Gothic" w:cs="Arial"/>
                <w:iCs/>
                <w:strike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Bez oceny</w:t>
            </w:r>
          </w:p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Rozkład linii 0,5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mT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(5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Gs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) od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izocentrum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, podać wartości dla osi x, y, z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color w:val="000000"/>
                <w:sz w:val="18"/>
                <w:szCs w:val="18"/>
              </w:rPr>
              <w:t>Aktywne ekranowanie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color w:val="000000"/>
                <w:sz w:val="18"/>
                <w:szCs w:val="18"/>
              </w:rPr>
              <w:t>Maksymalne zużycie helu [l/</w:t>
            </w:r>
            <w:proofErr w:type="spellStart"/>
            <w:r w:rsidRPr="003F6A4D">
              <w:rPr>
                <w:rFonts w:ascii="Century Gothic" w:hAnsi="Century Gothic" w:cs="Arial"/>
                <w:color w:val="000000"/>
                <w:sz w:val="18"/>
                <w:szCs w:val="18"/>
              </w:rPr>
              <w:t>godz</w:t>
            </w:r>
            <w:proofErr w:type="spellEnd"/>
            <w:r w:rsidRPr="003F6A4D">
              <w:rPr>
                <w:rFonts w:ascii="Century Gothic" w:hAnsi="Century Gothic" w:cs="Arial"/>
                <w:color w:val="000000"/>
                <w:sz w:val="18"/>
                <w:szCs w:val="18"/>
              </w:rPr>
              <w:t>] z uwzględnieniem prac serwisowych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color w:val="000000"/>
                <w:sz w:val="18"/>
                <w:szCs w:val="18"/>
              </w:rPr>
              <w:t>=&lt; 0,01, 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 xml:space="preserve">Homogeniczność pola 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(wartość typowa w [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ppm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] mierzona metodą VRMS) zgodnie z informacjami podanymi w specyfikacjach technicznych producenta, w małej kuli o średnicy 10 cm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=&lt; 0,007, 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graniczna – 0 pkt.</w:t>
            </w:r>
          </w:p>
          <w:p w:rsidR="003A342E" w:rsidRPr="003F6A4D" w:rsidRDefault="003F6A4D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Wartość niższa – 1 pkt.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Homogeniczność</w:t>
            </w:r>
            <w:bookmarkStart w:id="0" w:name="_GoBack"/>
            <w:bookmarkEnd w:id="0"/>
            <w:r w:rsidRPr="003F6A4D">
              <w:rPr>
                <w:rFonts w:ascii="Century Gothic" w:hAnsi="Century Gothic" w:cs="Arial"/>
                <w:sz w:val="18"/>
                <w:szCs w:val="18"/>
              </w:rPr>
              <w:t xml:space="preserve"> pola 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(wartość typowa w [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ppm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] mierzona metodą VRMS) zgodnie z informacjami podanymi w specyfikacjach technicznych producenta, w dużej kuli o średnicy 30 cm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=&lt; 0,15, 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graniczna – 0 pkt.</w:t>
            </w:r>
          </w:p>
          <w:p w:rsidR="003A342E" w:rsidRPr="003F6A4D" w:rsidRDefault="003F6A4D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Wartość niższa – 2 pkt.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 xml:space="preserve">Homogeniczność pola 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(wartość typowa w [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ppm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] mierzona metodą VRMS) zgodnie z informacjami podanymi w specyfikacjach technicznych producenta, w małej kuli o średnicy 40 cm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=&lt; 1,0, 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graniczna – 0 pkt.</w:t>
            </w:r>
          </w:p>
          <w:p w:rsidR="003A342E" w:rsidRPr="003F6A4D" w:rsidRDefault="003F6A4D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Wartość niższa – 3 pkt.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 xml:space="preserve">Homogeniczność pola 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(wartość typowa w [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ppm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] mierzona metodą VRMS) zgodnie z informacjami podanymi w specyfikacjach technicznych producenta, w małej kuli o średnicy 50 cm =&lt; 3,3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 wartość)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4 pkt.</w:t>
            </w:r>
          </w:p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Sprzętowa korekta homogeniczności pola (po wprowadzeniu do magnesu pacjenta i cewek odbiorczych), konieczna i wystarczająca do uzyskania wysokiej jakości we wszystkich badaniach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EEECE1" w:themeFill="background2"/>
          </w:tcPr>
          <w:p w:rsidR="003A342E" w:rsidRPr="003F6A4D" w:rsidRDefault="003A342E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EEECE1" w:themeFill="background2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sz w:val="18"/>
                <w:szCs w:val="18"/>
              </w:rPr>
              <w:t>CEWKI GRADIENTOWE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EEECE1" w:themeFill="background2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Cewki gradientowe chłodzone wodą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System redukcji hałasu poprzez rozwiązania software’owe oraz sprzętowe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Użyteczna maksymalna amplituda dla jednej osi 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br/>
              <w:t>w maksymalnym polu widzenia FOV w każdej osi równocześnie [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mT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/m]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&gt;= 40,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graniczna – 0 pkt.</w:t>
            </w:r>
          </w:p>
          <w:p w:rsidR="003A342E" w:rsidRPr="003F6A4D" w:rsidRDefault="003F6A4D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Wartość wyższa – 2 pkt.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Maksymalna szybkość narastania gradientów (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Slew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Rate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) w jednej osi możliwa do zastosowania dla wartości amplitudy z powyższego punktu [T/m/s]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&gt;=200, 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EEECE1" w:themeFill="background2"/>
          </w:tcPr>
          <w:p w:rsidR="003A342E" w:rsidRPr="003F6A4D" w:rsidRDefault="003A342E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EEECE1" w:themeFill="background2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sz w:val="18"/>
                <w:szCs w:val="18"/>
              </w:rPr>
              <w:t>SYSTEM RF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A342E" w:rsidRPr="003F6A4D" w:rsidRDefault="003A342E" w:rsidP="003F6A4D">
            <w:pPr>
              <w:snapToGrid w:val="0"/>
              <w:jc w:val="center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EEECE1" w:themeFill="background2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Moc wzmacniacza [kW]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&gt;= 15,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F6A4D" w:rsidP="003F6A4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Szerokość pasma przenoszenia (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receive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bandwidth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) ≥ 1000 kHz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F6A4D" w:rsidP="003F6A4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Maksymalna liczba rzeczywistych równoległych cyfrowych kanałów odbiorczych z pełną ścieżką cyfrową wykorzystywanych jednocześnie w maksymalnym statycznym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FoV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bez przesuwu stołu pacjenta, możliwa do wykorzystania w zastosowaniu praktycznym, przy zaoferowanej konfiguracji cewek [n]</w:t>
            </w:r>
          </w:p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</w:p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iCs/>
                <w:sz w:val="18"/>
                <w:szCs w:val="18"/>
              </w:rPr>
              <w:t>UWAGA: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r w:rsidRPr="003F6A4D">
              <w:rPr>
                <w:rFonts w:ascii="Century Gothic" w:hAnsi="Century Gothic" w:cs="Arial"/>
                <w:i/>
                <w:iCs/>
                <w:sz w:val="18"/>
                <w:szCs w:val="18"/>
              </w:rPr>
              <w:t>pełna ścieżka cyfrowa tj. linia zawierająca wzmacniacz, odrębny przetwornik analogowo-cyfrowy, rekonstruktor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 xml:space="preserve">≥ 32, podać oraz określić konfigurację cewek i łączną liczbę elementów cewek obrazujących jednocześnie w maksymalnym statycznym </w:t>
            </w:r>
            <w:proofErr w:type="spellStart"/>
            <w:r w:rsidR="003F6A4D" w:rsidRPr="003F6A4D">
              <w:rPr>
                <w:rFonts w:ascii="Century Gothic" w:hAnsi="Century Gothic" w:cs="Arial"/>
                <w:sz w:val="18"/>
                <w:szCs w:val="18"/>
              </w:rPr>
              <w:t>fov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największa – 5 pkt.</w:t>
            </w:r>
          </w:p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Pozostałe – proporcjonalnie mniej w stosunku do największej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Cyfrowa transmisja odebranego sygnału MR pomiędzy pomieszczeniem badań a maszynownią (rekonstruktorem)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Optyczna technologia toru transmisji odebranego sygnału MR pomiędzy pomieszczeniem badań (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gantry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magnesu) a maszynownią (rekonstruktorem)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Tak</w:t>
            </w:r>
            <w:r w:rsidR="003A342E" w:rsidRPr="003F6A4D">
              <w:rPr>
                <w:rFonts w:ascii="Century Gothic" w:hAnsi="Century Gothic" w:cs="Arial"/>
                <w:sz w:val="18"/>
                <w:szCs w:val="18"/>
              </w:rPr>
              <w:t>, 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Rozdzielczość odbiornika [bit]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&gt;= 32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EEECE1" w:themeFill="background2"/>
          </w:tcPr>
          <w:p w:rsidR="003A342E" w:rsidRPr="003F6A4D" w:rsidRDefault="003A342E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EEECE1" w:themeFill="background2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sz w:val="18"/>
                <w:szCs w:val="18"/>
              </w:rPr>
              <w:t>CEWKI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EEECE1" w:themeFill="background2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Cewka nadawczo-odbiorcza </w:t>
            </w:r>
            <w:r w:rsidRPr="003F6A4D">
              <w:rPr>
                <w:rFonts w:ascii="Century Gothic" w:hAnsi="Century Gothic" w:cs="Arial"/>
                <w:b/>
                <w:iCs/>
                <w:sz w:val="18"/>
                <w:szCs w:val="18"/>
              </w:rPr>
              <w:t>ogólnego przeznaczenia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zabudowana w tunelu pacjenta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Wielokanałowa cewka </w:t>
            </w:r>
            <w:r w:rsidRPr="003F6A4D">
              <w:rPr>
                <w:rFonts w:ascii="Century Gothic" w:hAnsi="Century Gothic" w:cs="Arial"/>
                <w:b/>
                <w:iCs/>
                <w:sz w:val="18"/>
                <w:szCs w:val="18"/>
              </w:rPr>
              <w:t>do badania głowy oraz głowy i szyi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(w tym do badań angiograficznych), typu matrycowego (wieloelementowa), posiadająca min.  20 elementów obrazujących, umożliwiająca akwizycje równoległe (typu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iPAT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SENSE, ARC, ASSET, SPEEDER lub równoważne, zgodnie z nomenklaturą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 liczbę elementów obrazujących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trike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największa – 3 pkt.</w:t>
            </w:r>
          </w:p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Pozostałe – proporcjonalnie mniej w stosunku do największej</w:t>
            </w:r>
          </w:p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Możliwość podłączenia cewki do badania głowy oraz głowy i szyi z obu końców stołu i wykonywania badań głowy niezależnie od kierunku ułożenia pacjenta na stole („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head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first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” lub „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feet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first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”)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3 pkt.</w:t>
            </w:r>
          </w:p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Wielokanałowa cewka lub kombinacja cewek </w:t>
            </w:r>
            <w:r w:rsidRPr="003F6A4D">
              <w:rPr>
                <w:rFonts w:ascii="Century Gothic" w:hAnsi="Century Gothic" w:cs="Arial"/>
                <w:b/>
                <w:iCs/>
                <w:sz w:val="18"/>
                <w:szCs w:val="18"/>
              </w:rPr>
              <w:t>do badania tułowia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r w:rsidRPr="003F6A4D">
              <w:rPr>
                <w:rFonts w:ascii="Century Gothic" w:hAnsi="Century Gothic" w:cs="Arial"/>
                <w:b/>
                <w:iCs/>
                <w:sz w:val="18"/>
                <w:szCs w:val="18"/>
              </w:rPr>
              <w:t>(klatka piersiowa w tym serce, jama brzuszna lub miednica)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, typu matrycowego (wieloelementowa), posiadająca min. 30 elementów obrazujących, umożliwiająca akwizycje równoległe  (typu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iPAT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SENSE, ASSET, ARC, SPEEDER lub równoważne, zgodnie z nomenklaturą producenta)</w:t>
            </w:r>
          </w:p>
          <w:p w:rsidR="003A342E" w:rsidRPr="003F6A4D" w:rsidRDefault="003A342E" w:rsidP="003F6A4D">
            <w:pPr>
              <w:tabs>
                <w:tab w:val="left" w:pos="2745"/>
              </w:tabs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</w:p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iCs/>
                <w:sz w:val="18"/>
                <w:szCs w:val="18"/>
              </w:rPr>
              <w:t>UWAGA: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r w:rsidRPr="003F6A4D">
              <w:rPr>
                <w:rFonts w:ascii="Century Gothic" w:hAnsi="Century Gothic" w:cs="Arial"/>
                <w:i/>
                <w:iCs/>
                <w:sz w:val="18"/>
                <w:szCs w:val="18"/>
              </w:rPr>
              <w:t>zaoferowana cewka lub zestaw cewek powinien zapewnić minimalne pokrycie max FOV  w osiach x, z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Wielokanałowa cewka lub kombinacja cewek </w:t>
            </w:r>
            <w:r w:rsidRPr="003F6A4D">
              <w:rPr>
                <w:rFonts w:ascii="Century Gothic" w:hAnsi="Century Gothic" w:cs="Arial"/>
                <w:b/>
                <w:iCs/>
                <w:color w:val="000000"/>
                <w:sz w:val="18"/>
                <w:szCs w:val="18"/>
              </w:rPr>
              <w:t>do badania całego tułowia</w:t>
            </w: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r w:rsidRPr="003F6A4D">
              <w:rPr>
                <w:rFonts w:ascii="Century Gothic" w:hAnsi="Century Gothic" w:cs="Arial"/>
                <w:b/>
                <w:iCs/>
                <w:color w:val="000000"/>
                <w:sz w:val="18"/>
                <w:szCs w:val="18"/>
              </w:rPr>
              <w:t>(klatka piersiowa, jama brzuszna i miednica)</w:t>
            </w: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, typu matrycowego (wieloelementowa), posiadająca min. 60 elementów obrazujących, umożliwiająca akwizycje równoległe  (typu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iPAT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, SENSE, ASSET, ARC, SPEEDER lub równoważne, zgodnie z nomenklaturą producenta)</w:t>
            </w:r>
          </w:p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</w:p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iCs/>
                <w:sz w:val="18"/>
                <w:szCs w:val="18"/>
              </w:rPr>
              <w:t>UWAGA: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r w:rsidRPr="003F6A4D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zaoferowana cewka lub zestaw cewek powinien zapewnić minimalne pokrycie max FOV w osi x i 60 cm w osi z, z automatycznym przesuwem </w:t>
            </w:r>
            <w:r w:rsidRPr="003F6A4D"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stołu pacjenta sterowanym z protokołu badania, bez repozycjonowania pacjenta i przekładania lub przepinania cewek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3A342E" w:rsidRPr="003F6A4D" w:rsidRDefault="00433F6F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3F6A4D" w:rsidRPr="003F6A4D">
              <w:rPr>
                <w:rFonts w:ascii="Century Gothic" w:hAnsi="Century Gothic" w:cs="Arial"/>
                <w:sz w:val="18"/>
                <w:szCs w:val="18"/>
              </w:rPr>
              <w:t>jeżeli tak – podać</w:t>
            </w:r>
            <w:r w:rsidRPr="003F6A4D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2 pkt.</w:t>
            </w:r>
          </w:p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Wielokanałowa cewka lub kombinacja cewek </w:t>
            </w:r>
            <w:r w:rsidRPr="003F6A4D">
              <w:rPr>
                <w:rFonts w:ascii="Century Gothic" w:hAnsi="Century Gothic" w:cs="Arial"/>
                <w:b/>
                <w:iCs/>
                <w:sz w:val="18"/>
                <w:szCs w:val="18"/>
              </w:rPr>
              <w:t xml:space="preserve">do badania całego kręgosłupa (odcinki C, Th i L) 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z automatycznym przesuwem stołu pacjenta sterowanym z protokołu badania, bez repozycjonowania pacjenta i przekładania lub przepinania cewek,</w:t>
            </w:r>
            <w:r w:rsidRPr="003F6A4D">
              <w:rPr>
                <w:rFonts w:ascii="Century Gothic" w:hAnsi="Century Gothic" w:cs="Arial"/>
                <w:b/>
                <w:iCs/>
                <w:sz w:val="18"/>
                <w:szCs w:val="18"/>
              </w:rPr>
              <w:t xml:space="preserve"> 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typu matrycowego (wieloelementowa), posiadająca min. 32 elementy obrazujące, umożliwiająca akwizycje równoległe (typu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iPAT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SENSE, ASSET, ARC, SPEEDER lub równoważne, zgodnie z nomenklaturą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największa – 4 pkt.</w:t>
            </w:r>
          </w:p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Pozostałe – proporcjonalnie mniej w stosunku do największej</w:t>
            </w:r>
          </w:p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3A342E" w:rsidRPr="003F6A4D" w:rsidRDefault="003A342E" w:rsidP="003F6A4D">
            <w:pPr>
              <w:jc w:val="center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Wielokanałowa cewka lub kombinacja cewek </w:t>
            </w:r>
            <w:r w:rsidRPr="003F6A4D">
              <w:rPr>
                <w:rFonts w:ascii="Century Gothic" w:hAnsi="Century Gothic" w:cs="Arial"/>
                <w:b/>
                <w:iCs/>
                <w:sz w:val="18"/>
                <w:szCs w:val="18"/>
              </w:rPr>
              <w:t>do badania całego ośrodkowego układu nerwowego (głowa + cały kręgosłup)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z automatycznym przesuwem stołu pacjenta sterowanym z protokołu badania, bez repozycjonowania pacjenta i przekładania lub przepinania cewek, typu matrycowego (wieloelementowa), posiadająca min. 40 elementów obrazujących, umożliwiająca akwizycje równoległe  (typu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iPAT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SENSE, ASSET, ARC, SPEEDER lub równoważne, zgodnie z nomenklaturą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największa – 4 pkt.</w:t>
            </w:r>
          </w:p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Pozostałe – proporcjonalnie mniej w stosunku do największej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Wielokanałowa dedykowana (dopasowana anatomicznie) cewka sztywna </w:t>
            </w:r>
            <w:r w:rsidRPr="003F6A4D">
              <w:rPr>
                <w:rFonts w:ascii="Century Gothic" w:hAnsi="Century Gothic" w:cs="Arial"/>
                <w:b/>
                <w:bCs/>
                <w:iCs/>
                <w:sz w:val="18"/>
                <w:szCs w:val="18"/>
              </w:rPr>
              <w:t>do badania barku</w:t>
            </w:r>
            <w:r w:rsidRPr="003F6A4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, 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posiadająca min. 15 elementów obrazujących, umożliwiająca akwizycje równoległe  (typu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iPAT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SENSE, ASSET, ARC, SPEEDER lub równoważne, zgodnie z nomenklaturą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 nazwę cewki oraz czy cewka ma możliwość zmiany (regulacji) wewnętrznej objętości obrazowania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Cewka zregulowaną wewnętrzną objętością obrazowania – 3 pkt,</w:t>
            </w:r>
          </w:p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Cewka ze stałą wewnętrzną objętością obrazowania – 0 pkt,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Wielokanałowa cewka elastyczna 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>płachtowa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 możliwa do owinięcia wokół nadgarstka albo wielokanałowa dedykowana (dopasowana anatomicznie) cewka sztywna </w:t>
            </w:r>
            <w:r w:rsidRPr="003F6A4D">
              <w:rPr>
                <w:rFonts w:ascii="Century Gothic" w:hAnsi="Century Gothic" w:cs="Arial"/>
                <w:b/>
                <w:bCs/>
                <w:iCs/>
                <w:sz w:val="18"/>
                <w:szCs w:val="18"/>
              </w:rPr>
              <w:t>do badania nadgarstka</w:t>
            </w:r>
            <w:r w:rsidRPr="003F6A4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>,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posiadająca min. 15 elementów obrazujących, umożliwiająca akwizycje równoległe  (typu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iPAT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SENSE, ASSET, ARC, SPEEDER lub równoważne, zgodnie z nomenklaturą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Wielokanałowa cewka elastyczna 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>płachtowa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 ze specjalnym pozycjonerem unieruchamiającym badany staw skokowy albo wielokanałowa dedykowana (dopasowana anatomicznie) cewka sztywna </w:t>
            </w:r>
            <w:r w:rsidRPr="003F6A4D">
              <w:rPr>
                <w:rFonts w:ascii="Century Gothic" w:hAnsi="Century Gothic" w:cs="Arial"/>
                <w:b/>
                <w:bCs/>
                <w:iCs/>
                <w:sz w:val="18"/>
                <w:szCs w:val="18"/>
              </w:rPr>
              <w:t>do badania stawu skokowego</w:t>
            </w:r>
            <w:r w:rsidRPr="003F6A4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>,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posiadająca min. 15 elementów obrazujących, umożliwiająca akwizycje równoległe  (typu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iPAT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SENSE, ASSET, ARC, SPEEDER lub równoważne, zgodnie z nomenklaturą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Wielokanałowa dedykowana (dopasowana anatomicznie) nadawczo-odbiorcza cewka sztywna </w:t>
            </w:r>
            <w:r w:rsidRPr="003F6A4D">
              <w:rPr>
                <w:rFonts w:ascii="Century Gothic" w:hAnsi="Century Gothic" w:cs="Arial"/>
                <w:b/>
                <w:iCs/>
                <w:sz w:val="18"/>
                <w:szCs w:val="18"/>
              </w:rPr>
              <w:t>do badania stawu kolanowego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, posiadająca min.  8 elementów obrazujących, umożliwiająca akwizycje równoległe  (typu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iPAT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SENSE, ASSET, ARC, SPEEDER lub równoważne, zgodnie z nomenklaturą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Wielokanałowa cewka</w:t>
            </w:r>
            <w:r w:rsidRPr="003F6A4D">
              <w:rPr>
                <w:rFonts w:ascii="Century Gothic" w:hAnsi="Century Gothic" w:cs="Arial"/>
                <w:b/>
                <w:iCs/>
                <w:sz w:val="18"/>
                <w:szCs w:val="18"/>
              </w:rPr>
              <w:t xml:space="preserve"> do badania kończyn dolnych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r w:rsidRPr="003F6A4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(w tym angiograficznych, dedykowane rozwiązanie, z podstawką zmniejszającą nacisk na kończyny dolne, inne niż ww. cewki) 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z automatycznym przesuwem stołu pacjenta sterowanym z protokołu badania, bez repozycjonowania pacjenta i przekładania lub przepinania cewek, typu matrycowego (wieloelementowa), posiadająca min. 16 elementów obrazujących, umożliwiająca akwizycje równoległe  (typu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iPAT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SENSE, ASSET, ARC, SPEEDER lub równoważne, zgodnie z nomenklaturą producenta)</w:t>
            </w:r>
          </w:p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</w:p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iCs/>
                <w:sz w:val="18"/>
                <w:szCs w:val="18"/>
              </w:rPr>
              <w:t>UWAGA: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r w:rsidRPr="003F6A4D">
              <w:rPr>
                <w:rFonts w:ascii="Century Gothic" w:hAnsi="Century Gothic" w:cs="Arial"/>
                <w:i/>
                <w:iCs/>
                <w:sz w:val="18"/>
                <w:szCs w:val="18"/>
              </w:rPr>
              <w:t>zaoferowana cewka powinna zapewnić minimalne pokrycie  85 cm w osi z, z automatycznym przesuwem stołu pacjenta sterowanym z protokołu badania, bez repozycjonowania pacjenta i przekładania lub przepinania cewek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 nazwę cewki, liczbę elementów obrazujących oraz zakres pokrycia w osi z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trike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największa pokrycia – 3 pkt.</w:t>
            </w:r>
          </w:p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Pozostałe – proporcjonalnie mniej w stosunku do największej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Wielokanałowa cewka lub zestaw cewek </w:t>
            </w:r>
            <w:r w:rsidRPr="003F6A4D">
              <w:rPr>
                <w:rFonts w:ascii="Century Gothic" w:hAnsi="Century Gothic" w:cs="Arial"/>
                <w:b/>
                <w:iCs/>
                <w:color w:val="000000"/>
                <w:sz w:val="18"/>
                <w:szCs w:val="18"/>
              </w:rPr>
              <w:t>do badania całego ciała (</w:t>
            </w:r>
            <w:proofErr w:type="spellStart"/>
            <w:r w:rsidRPr="003F6A4D">
              <w:rPr>
                <w:rFonts w:ascii="Century Gothic" w:hAnsi="Century Gothic" w:cs="Arial"/>
                <w:b/>
                <w:iCs/>
                <w:color w:val="000000"/>
                <w:sz w:val="18"/>
                <w:szCs w:val="18"/>
              </w:rPr>
              <w:t>głowa+szyja</w:t>
            </w:r>
            <w:proofErr w:type="spellEnd"/>
            <w:r w:rsidRPr="003F6A4D">
              <w:rPr>
                <w:rFonts w:ascii="Century Gothic" w:hAnsi="Century Gothic" w:cs="Arial"/>
                <w:b/>
                <w:iCs/>
                <w:color w:val="000000"/>
                <w:sz w:val="18"/>
                <w:szCs w:val="18"/>
              </w:rPr>
              <w:t>, cały tułów i kończyny)</w:t>
            </w: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z automatycznym przesuwem stołu pacjenta sterowanym z protokołu badania, bez repozycjonowania pacjenta i przekładania lub przepinania cewek, typu matrycowego (wieloelementowa), posiadająca min. 90 elementów obrazujących, umożliwiająca akwizycje równoległe  (typu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iPAT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, SENSE, ASSET, ARC, SPEEDER lub równoważne, zgodnie z nomenklaturą producenta)</w:t>
            </w:r>
          </w:p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</w:p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iCs/>
                <w:color w:val="000000"/>
                <w:sz w:val="18"/>
                <w:szCs w:val="18"/>
              </w:rPr>
              <w:t>UWAGA:</w:t>
            </w: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r w:rsidRPr="003F6A4D"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zaoferowana cewka lub zestaw cewek powinien zapewnić minimalne pokrycie 200 cm w osi z, z automatycznym przesuwem stołu pacjenta sterowanym z protokołu badania, bez repozycjonowania pacjenta i przekładania lub przepinania cewek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Zestaw minimum trzech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płachtowych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elastycznych cewek prostokątnych </w:t>
            </w:r>
            <w:r w:rsidRPr="003F6A4D">
              <w:rPr>
                <w:rFonts w:ascii="Century Gothic" w:hAnsi="Century Gothic" w:cs="Arial"/>
                <w:b/>
                <w:iCs/>
                <w:sz w:val="18"/>
                <w:szCs w:val="18"/>
              </w:rPr>
              <w:t>do zastosowań uniwersalnych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, każda w różnym rozmiarze (łącznie 3 cewki), każda posiadająca w badanym obszarze min. 4 elementy obrazujące jednocześnie, każda pozwalająca na akwizycje równoległe typu ASSET,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iPAT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SENSE, SPEEDER lub zgodnie z nomenklaturą producenta.</w:t>
            </w:r>
          </w:p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</w:p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iCs/>
                <w:sz w:val="18"/>
                <w:szCs w:val="18"/>
              </w:rPr>
              <w:t>UWAGA: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r w:rsidRPr="003F6A4D">
              <w:rPr>
                <w:rFonts w:ascii="Century Gothic" w:hAnsi="Century Gothic" w:cs="Arial"/>
                <w:i/>
                <w:iCs/>
                <w:sz w:val="18"/>
                <w:szCs w:val="18"/>
              </w:rPr>
              <w:t>cewki inne (</w:t>
            </w:r>
            <w:proofErr w:type="spellStart"/>
            <w:r w:rsidRPr="003F6A4D">
              <w:rPr>
                <w:rFonts w:ascii="Century Gothic" w:hAnsi="Century Gothic" w:cs="Arial"/>
                <w:i/>
                <w:iCs/>
                <w:sz w:val="18"/>
                <w:szCs w:val="18"/>
              </w:rPr>
              <w:t>tj</w:t>
            </w:r>
            <w:proofErr w:type="spellEnd"/>
            <w:r w:rsidRPr="003F6A4D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 nie te same i nie takie same) jak zaoferowane do badań jamy brzusznej)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 nazwy każdej z cewek i liczbę jej elementów obrazujących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trike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Punktacja dla każdej cewki:</w:t>
            </w:r>
          </w:p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największa – 3 pkt.</w:t>
            </w:r>
          </w:p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Pozostałe – proporcjonalnie mniej w stosunku do największej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Zestaw minimum 3 cewek pętlowych typu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loop</w:t>
            </w:r>
            <w:proofErr w:type="spellEnd"/>
            <w:r w:rsidRPr="003F6A4D">
              <w:rPr>
                <w:rFonts w:ascii="Century Gothic" w:hAnsi="Century Gothic" w:cs="Arial"/>
                <w:b/>
                <w:iCs/>
                <w:color w:val="000000"/>
                <w:sz w:val="18"/>
                <w:szCs w:val="18"/>
              </w:rPr>
              <w:t>, do zastosowań uniwersalnych i prac badawczych</w:t>
            </w: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, każda o różnej średnicy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3A342E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3F6A4D" w:rsidRPr="003F6A4D">
              <w:rPr>
                <w:rFonts w:ascii="Century Gothic" w:hAnsi="Century Gothic" w:cs="Arial"/>
                <w:sz w:val="18"/>
                <w:szCs w:val="18"/>
              </w:rPr>
              <w:t>jeżeli tak – podać</w:t>
            </w:r>
            <w:r w:rsidRPr="003F6A4D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2 pkt.</w:t>
            </w:r>
          </w:p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Wielokanałowa dedykowana cewka sztywna (dopasowana anatomicznie) do badań mammograficznych w tym spektroskopii sutka, umożliwiająca wykonywanie biopsji, o minimum 8 elementach pomiarowych obrazujących jednocześnie, pozwalająca na akwizycje równoległe (typu SENSE, ARC,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iPAT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ASSET, SPEEDER – zgodnie z nomenklaturą producenta).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 nazwę cewki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BFBFBF" w:themeFill="background1" w:themeFillShade="BF"/>
          </w:tcPr>
          <w:p w:rsidR="003A342E" w:rsidRPr="003F6A4D" w:rsidRDefault="003A342E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BFBFBF" w:themeFill="background1" w:themeFillShade="BF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sz w:val="18"/>
                <w:szCs w:val="18"/>
              </w:rPr>
              <w:t>POZYCJONOWANIE I NADZÓR PACJENTA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3A342E" w:rsidRPr="003F6A4D" w:rsidRDefault="003A342E" w:rsidP="003F6A4D">
            <w:pPr>
              <w:snapToGrid w:val="0"/>
              <w:jc w:val="center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BFBFBF" w:themeFill="background1" w:themeFillShade="BF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Maksymalne obciążenie płyty stołu, łącznie z ruchem pionowym [kg]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jc w:val="center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&gt;= 220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największa – 2 pkt.</w:t>
            </w:r>
          </w:p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Pozostałe – proporcjonalnie mniej w stosunku do największej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Automatyczny przesuw stołu pacjenta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Automatyczny przesuw stołu pacjenta, jednoczesny ze skanowaniem, umożliwiający badanie dużych obszarów ciała z ciągłym (nie krokowym) przesuwem stołu podczas akwizycji danych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2 pkt.</w:t>
            </w:r>
          </w:p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Zakres badania bez konieczności repozycjonowania pacjenta [cm]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&gt;= 205, 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System monitorowania pacjenta (EKG, puls i oddech) synchronizujący sekwencje obrazujące; bramkowanie akwizycji za pomocą EKG, bramkowanie oddechowe.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Kamera TV do obserwacji pacjenta w tunelu aparatu z monitorem w pomieszczeniu operatorskim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Słuchawki tłumiące hałas (z zestawem 100 jednorazowych pokrowców) dla pacjenta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Zestaw audio umożliwiający odsłuch muzyki w trakcie badania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Nawiew powietrza w tunelu pacjenta, regulacja siły nawiewu powietrza w tunelu pacjenta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Oświetlenie tunelu pacjenta, regulacja natężenia oświetlenia tunelu pacjenta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color w:val="000000"/>
                <w:sz w:val="18"/>
                <w:szCs w:val="18"/>
              </w:rPr>
              <w:t>Odłączany cały stół pacjenta umożliwiający awaryjną ewakuację pacjenta z pracowni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A342E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3A342E" w:rsidRPr="003F6A4D" w:rsidRDefault="003A342E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3A342E" w:rsidRPr="003F6A4D" w:rsidRDefault="003A342E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Ciężar stołu pacjenta ≤ 230 kg;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342E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2 pkt.</w:t>
            </w:r>
          </w:p>
          <w:p w:rsidR="003A342E" w:rsidRPr="003F6A4D" w:rsidRDefault="003A342E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color w:val="000000"/>
                <w:sz w:val="18"/>
                <w:szCs w:val="18"/>
              </w:rPr>
              <w:t>Drugi odłączany cały stół pacjenta umożliwiający przygotowanie pacjentów leżących w stanie ciężkim do badania w pokoju przygotowawczym poza pracownią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4 pkt.</w:t>
            </w:r>
          </w:p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Możliwość dokonania szybkiego zaprogramowania środka obszaru skanowania (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landmarking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) za pomocą rozwiązania innego niż pozycjonowanie przy użyciu lasera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>Możliwość dokonania szybkiego zaprogramowania środka obszaru skanowania (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>landmarking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>) za pomocą aktywnej listwy dotykowej umieszczonej wzdłuż stołu pacjenta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Dwa identyczne funkcjonalnie panele sterujące umieszczone na obudowie magnesu po obu stronach łóżka pacjenta.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Możliwość wprowadzania/korekty danych pacjenta (np. waga)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Wysokorozdzielczy monitor kolorowy, zintegrowany z 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gantry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 aparatu MR, umożliwiający kontrolę funkcji aparatu MR (np. poprawność podłączenia cewek, czujników: oddechu, pulsu, itp.), sygnałów fizjologicznych, ustawienia parametrów skanowania, itp.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sz w:val="18"/>
                <w:szCs w:val="18"/>
              </w:rPr>
              <w:t>Możliwość dokonania pauzy podczas sekwencji akwizycyjnych bez utraty danych zebranych w danej sekwencji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D9D9D9" w:themeFill="background1" w:themeFillShade="D9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D9D9D9" w:themeFill="background1" w:themeFillShade="D9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sz w:val="18"/>
                <w:szCs w:val="18"/>
              </w:rPr>
              <w:t>APLIKACJE KLINICZNE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sz w:val="18"/>
                <w:szCs w:val="18"/>
              </w:rPr>
              <w:t>Badania neurologiczne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Rutynowe badania neurologiczne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Badania obszaru głowy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Badania kręgosłupa i rdzenia kręgowego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Sekwencje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Steady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State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do badań OUN (typu FIESTA lub CISS) 3D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Izotropowe sekwencje 3D pozwalające w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postprocessingu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3D na uzyskanie rekonstrukcji dowolnej płaszczyzny bez straty jakości (SPACE, BRAVO, CUBE lub odpowiednik zgodny z nomenklaturą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Sekwencja 3D do obrazowania zależnego od podatności magnetycznej tkanki („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susceptibility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weighted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imaging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” – SWI, SWAN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Automatyczne pozycjonowanie i ułożenie przekrojów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skanu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lokalizującego głowy na podstawie cech anatomicznych głowy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Narzędzie umożliwiające przeprowadzanie badań mózgu w sposób kontrolowany przez oprogramowanie, to jest taki, w którym nadzór nad postępowaniem operatora na każdym etapie badania przejmuje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oprogramowanie,w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oparciu o wstępnie zdefiniowane strategie postępowania z danym pacjentem (Brain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Dot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Engine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1 pkt.</w:t>
            </w:r>
          </w:p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Zautomatyzowane oprogramowanie do przeprowadzenia badań kręgosłupa w sposób ograniczający ilość kroków, i wyposażone w mechanizmy takie jak: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instrukcje dla użytkownika "krok po kroku" zintegrowane z procedurą badania,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obrazy i wskazówki tekstowe wyświetlane dla każdego kroku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automatyczne propagowanie zaplanowanych warstw do wszystkich sekwencji w tych samych płaszczyznach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automatyczne komendy głosowe dla pacjenta przy badaniach na wstrzymanym oddechu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- automatyczna lokalizacja tzw.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navigatora</w:t>
            </w:r>
            <w:proofErr w:type="spellEnd"/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automatyczny dobór optymalnej cewki do danej sekwencji/badania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- automatyczne rekonstrukcje, np. dla sekwencji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angio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3D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- wyświetlanie krzywych bramkowanie (EKG, oddechowego,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obwodowego-PG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) na aparacie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automatyczną optymalizację sekwencji na wstrzymanym oddechu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- wyświetlanie rozmiaru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pixela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oraz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bandwidth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(potrzebne przy planowaniu sekwencji lub badań naukowych)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iCs/>
                <w:color w:val="000000"/>
                <w:sz w:val="18"/>
                <w:szCs w:val="18"/>
              </w:rPr>
              <w:t>Obrazowanie dyfuzji (DWI)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Obrazowanie dyfuzji w oparciu o single-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shot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EPI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Obrazowanie dyfuzji z wysoką rozdzielczością (non-single-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shot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, np. sekwencjami typu PSIF-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Diffusion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, High-Resolution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Diffusion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lub odpowiednik)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Liczenie map ADC, w tym Automatyczne liczenie map ADC na konsoli podstawowej (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Inline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Diffusion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lub odpowiednik zgodnie z nomenklaturą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Maksymalna wartość b w DWI ≥ 10 000 s/mm2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Minimalna wartość b w DWI ( wartość różna od 0 )</w:t>
            </w:r>
            <w:r w:rsidRPr="003F6A4D">
              <w:rPr>
                <w:rFonts w:ascii="Century Gothic" w:hAnsi="Century Gothic"/>
              </w:rPr>
              <w:t xml:space="preserve"> 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≤20 s/mm2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(jeśli tak – podać wartość b)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3 pkt.</w:t>
            </w:r>
          </w:p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Zaawansowane badania dyfuzyjne mózgu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Wysokorozdzielcze badania dyfuzyjne bez artefaktów typu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folding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susceptibility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, realizowane w oparciu o sekwencje EPI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Wysokorozdzielcze badania dyfuzyjne w oparciu o sekwencje EPI w ograniczonym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FoV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(polu widzenia) bez artefaktów typu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folding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uzyskane za pomocą selektywnego pobudzania fragmentu obrazowanej warstwy lub objętości (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ZOOMit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lub odpowiednio do nomenklatury producenta).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(jeśli tak – podać nazwę sekwencji)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5 pkt.</w:t>
            </w:r>
          </w:p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iCs/>
                <w:color w:val="000000"/>
                <w:sz w:val="18"/>
                <w:szCs w:val="18"/>
              </w:rPr>
              <w:t>Obrazowanie perfuzji (PWI)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Obrazowanie perfuzji w oparciu o single-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shot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EPI (metodą DSC)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>Mapy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 xml:space="preserve"> TTP (Time-to-Peak), CBF (Cerebral Blood Flow), CBV (Cerebral Blood Volume), MTT (Mean Transit Time)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Automatyczne liczenie map TTP, PBP (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Percentage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of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Baseline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at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Peak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) i GBP (Globar Bolus Plot) na konsoli podstawowej (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Inline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Perfusion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lub odpowiednik zgodnie z nomenklaturą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Sekwencje do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bezkontrastowej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perfuzji mózgu (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Arterial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Spin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Labeling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) 2D lub 3D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  <w:lang w:val="fr-FR"/>
              </w:rPr>
              <w:t>Obrazowanie tensora dyfuzji (DTI)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DTI w oparciu o Single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Shot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EPI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Pomiary DTI z różnymi kierunkami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snapToGrid w:val="0"/>
              <w:jc w:val="center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Liczba kierunków DTI [n]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&gt;= 150,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Bez oceny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Mapa FA z pomiarami liczbowymi wartości FA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Traktografia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tensora dyfuzji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Obrazowanie tensora dyfuzji rdzenia kręgowego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  <w:lang w:val="fr-FR"/>
              </w:rPr>
              <w:t>Obrazowanie spektrum dyfuzji (DSI)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DSI w oparciu o sekwencje EPI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Pomiary DSI z różnymi kierunkami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Liczba kierunków DSI [n]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&gt;= 500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największa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Pozostałe – proporcjonalnie mniej w stosunku do największej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  <w:lang w:val="fr-FR"/>
              </w:rPr>
              <w:t>Spektroskopia wodorowa (</w:t>
            </w: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  <w:vertAlign w:val="superscript"/>
                <w:lang w:val="fr-FR"/>
              </w:rPr>
              <w:t>1</w:t>
            </w: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  <w:lang w:val="fr-FR"/>
              </w:rPr>
              <w:t>H MRS)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 xml:space="preserve">H MRS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>metodą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 xml:space="preserve"> Single Voxel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 xml:space="preserve">H MRS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>metodą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 xml:space="preserve"> CSI 2D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 xml:space="preserve">H MRS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>metodą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 xml:space="preserve"> CSI 3D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b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Aplikacje do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postprocessingu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badań </w:t>
            </w: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vertAlign w:val="superscript"/>
              </w:rPr>
              <w:t>1</w:t>
            </w: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H MRS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  <w:lang w:val="fr-FR"/>
              </w:rPr>
              <w:t>Badania funkcjonalne (fMRI)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fMRI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w oparciu o techniki BOLD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fMRI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z automatyczną wizualizacją 2D w czasie rzeczywistym (tworzenie map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pobudzeń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, t-test) w czasie rzeczywistym (technologia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Inline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fMRI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z automatyczną wizualizacją 3D w czasie rzeczywistym (tworzenie map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pobudzeń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, t-test) w czasie rzeczywistym (technologia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Inline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Nakładanie map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pobudzeń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w badaniach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fMRI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w czasie rzeczywistym; technologia odpowiednio do nomenklatury producenta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Korekcja zniekształceń geometrycznych EPI (EPI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Distortion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Dostęp do danych akwizycyjnych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Maksymalna liczba obrazów w jednej akwizycji [n]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≥ 40 000,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Wyzwalanie sekwencji obrazujących z zewnętrznego urządzenia (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trigger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in)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Wysyłanie przez skaner sygnału synchronizacji do zewnętrznego urządzenia (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trigger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out)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Budowanie własnych protokołów (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paradigms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Angiografia (MRA)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Time-of-Flight MRA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Phase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Contrast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MRA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Techniki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bezkontrastowej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angiografii 3D (inne niż ww.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ToF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i PC) o wysokiej rozdzielczości przestrzennej do obrazowania naczyń peryferyjnych i abdominalnych pozwalające na różnicowanie naczyń tętniczych i żylnych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Techniki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bezkontrastowej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angiografii (inne niż  ww.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ToF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i PC oraz inne niż techniki opisane w punkcie powyżej), przeznaczone do obrazowania dużych obszarów tętniczych naczyń peryferyjnych z wysoką rozdzielczością przestrzenną, odporne na zakłócenia – QISS lub odpowiednio do nomenklatury producenta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Contrast-enhanced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MRA (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ceMRA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Dynamiczne badania 3D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Angio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MR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Bolus Timing (Bolus Trak,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Care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Bolus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Dynamiczne badania angiograficzne 4D (3D dynamiczne w czasie) obszarów takich jak tętnice szyjne, naczynia peryferyjne i. np. z wysoką rozdzielczością przestrzenną i czasową pozwalające na wizualizację dynamiki napływu i odpływu środka kontrastowego z obszaru zainteresowania (TRICKS, TWIST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Dedykowane oprogramowanie umożliwiające zautomatyzowane przeprowadzanie badań naczyniowych w sposób nadzorowany przez skaner, to jest taki, w którym kontrolę nad postępowaniem operatora, na każdym etapie badania nadzoruje oprogramowanie, w oparciu o wybraną przez operatora strategię postępowania z danym pacjentem (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Angio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Dot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Engine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Zautomatyzowane oprogramowanie do przeprowadzenia badań naczyniowych w sposób ograniczający ilość kroków, i wyposażone w mechanizmy takie jak: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instrukcje dla użytkownika "krok po kroku" zintegrowane z procedurą badania,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obrazy i wskazówki tekstowe wyświetlane dla każdego kroku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automatyczne propagowanie zaplanowanych warstw do wszystkich sekwencji w tych samych płaszczyznach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automatyczne komendy głosowe dla pacjenta przy badaniach na wstrzymanym oddechu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- automatyczna lokalizacja tzw.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navigatora</w:t>
            </w:r>
            <w:proofErr w:type="spellEnd"/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automatyczny dobór optymalnej cewki do danej sekwencji/badania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- automatyczne rekonstrukcje, np. dla sekwencji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angio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3D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- wyświetlanie krzywych bramkowanie (EKG, oddechowego,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obwodowego-PG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) na aparacie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automatyczną optymalizację sekwencji na wstrzymanym oddechu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- wyświetlanie rozmiaru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pixela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oraz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bandwidth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(potrzebne przy planowaniu sekwencji lub badań naukowych)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Badania abdominalne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Obrazowanie dyfuzji w obszarze abdominalnym (DWIBS,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BodyVision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, REVEAL lub odpowiednik)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Zaawansowane badania dyfuzyjne jamy brzusznej, charakteryzujące się zwiększonym stosunkiem sygnał/szum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Dynamiczne badania wątroby (VIBE, LAVA lub odpowiednik)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Cholangiografia MR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Dedykowana sekwencja obrazująca umożliwiająca wykonywanie niewrażliwych na ruch badań 3D tułowia przeprowadzanych bez konieczności wstrzymania oddechu przez pacjenta</w:t>
            </w:r>
            <w:r w:rsidRPr="003F6A4D">
              <w:rPr>
                <w:rFonts w:ascii="Century Gothic" w:hAnsi="Century Gothic" w:cs="Arial"/>
                <w:iCs/>
                <w:color w:val="FF0000"/>
                <w:sz w:val="18"/>
                <w:szCs w:val="18"/>
              </w:rPr>
              <w:t xml:space="preserve"> </w:t>
            </w: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StarVIBE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Dedykowana sekwencja obrazująca umożliwiająca wykonywanie bardzo szybkich badań dynamicznych 4D wątroby o wysokiej rozdzielczości przestrzennej i czasowej, pozwalająca na uchwycenie wielu momentów czasowych fazy tętniczej (TWIST-VIBE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Dedykowane oprogramowanie umożliwiające zautomatyzowane przeprowadzanie badań obszaru abdominalnego w sposób kontrolowany przez oprogramowanie, to jest taki, w którym nadzór nad postępowaniem operatora na każdym etapie badania przejmuje oprogramowanie, w oparciu o wstępnie zdefiniowane strategie postępowania z danym pacjentem (Abdomen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Dot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Engine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Dedykowane oprogramowanie umożliwiające zautomatyzowane przeprowadzanie badań wątroby wraz automatycznym obliczeniem stopnia jej stłuszczenia i poziomu koncentracji żelaza w wątrobie (LIVER-LAB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Elastografia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MR ( kompletny pakiet – oprzyrządowanie i oprogramowanie do prezentacji wyników 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10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Badania całego ciała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DWI dla całego ciała (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whole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body DWI)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Oprogramowanie do badań T1 dla całego ciała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Oprogramowanie do badań STIR dla całego ciała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Badania ortopedyczne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Protokoły i sekwencje do badań stawów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Badanie stawu kolanowego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Badanie barku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Badanie nadgarstka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Badanie stawu skokowego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Badanie stawu biodrowego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Badanie stawu łokciowego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Izotropowe sekwencje 3D pozwalające w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postprocessingu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3D na uzyskanie rekonstrukcji dowolnej płaszczyzny bez straty jakości (SPACE, BRAVO, CUBE lub odpowiednik zgodny z nomenklaturą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Sekwencja pozwalająca na uzyskanie podczas jednej akwizycji czterech obrazów: in-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phase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, out-of-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phase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water-only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fat-only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(IDEAL, DIXON lub odpowiednik producenta).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Sekwencje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Steady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State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z podwójnym echem, do silnego  różnicowania chrząstki od płynu w badaniach stawów (typu DESS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1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Mapowanie parametryczne tkanki, w tym chrząstki stawu, pozwalające na otrzymanie map parametrycznych dla właściwości T1, T2, T2*, R2 i R2* obrazowanej tkanki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Zautomatyzowane oprogramowanie do przeprowadzenia badań dużych stawów w sposób ograniczający ilość kroków, i wyposażone w mechanizmy takie jak: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instrukcje dla użytkownika "krok po kroku" zintegrowane z procedurą badania,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obrazy i wskazówki tekstowe wyświetlane dla każdego kroku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automatyczne propagowanie zaplanowanych warstw do wszystkich sekwencji w tych samych płaszczyznach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automatyczne komendy głosowe dla pacjenta przy badaniach na wstrzymanym oddechu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- automatyczna lokalizacja tzw.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navigatora</w:t>
            </w:r>
            <w:proofErr w:type="spellEnd"/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automatyczny dobór optymalnej cewki do danej sekwencji/badania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automatyczne rekonstrukcje, np. dla sekwencji 3D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- wyświetlanie krzywych bramkowanie (EKG, oddechowego,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obwodowego-PG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) na aparacie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automatyczną optymalizację sekwencji na wstrzymanym oddechu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- wyświetlanie rozmiaru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pixela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oraz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bandwidth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(potrzebne przy planowaniu sekwencji lub badań naukowych)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rHeight w:val="370"/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Badania kardiologiczne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rHeight w:val="370"/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Cardiac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Morphology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(morfologia serca)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Functional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Imaging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/CINE (obrazowanie czynności serca z opcją dynamiczną)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Dark Blood (obrazowanie z tłumieniem sygnału krwi)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First-Pass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Perfusion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(perfuzja pierwszego przejścia)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Delayed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Enhancement 2D (ocena opóźnionego wzmocnienia kontrastowego 2D)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Delayed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Enhancement  3D (ocena opóźnionego wzmocnienia kontrastowego 3D)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Sekwencje umożliwiające optymalizację czasu TI w badaniach opóźnionego wzmocnienia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Obrazowanie tętnic wieńcowych (SSFP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Whole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Heart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Coronary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, 3D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Whole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Heart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, 3D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Heart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Nawigator kardiologiczny (bramkowanie w oparciu o monitorowanie ruchu przepony)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Badania typu „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tagging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” (kodowanie sylwetki mięśnia sercowego w przekroju 2D wzorem geometrycznym)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Badanie typu MR-ECHO – obrazowanie w czasie rzeczywistym w celu projektowania zlokalizowania kolejnych przekrojów oraz tzw. szybkiej wstępnej oceny morfologii i funkcji serca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Sekwencje do wykrywania koncentracji żelaza w mięśniu sercowym i innych tkankach wraz z oprogramowaniem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postprocessingowym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Sekwencje do analizy ilościowej przepływów krwi w sercu i naczyniach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Dedykowane oprogramowanie umożliwiające pikselową kwantyfikację tkanki mięśnia sercowego typu T1 i prezentację wyników w formie kolorowych map parametrycznych T1 serca, działające z automatyczną korekcją ruchu, służące do wykrywania rozproszonych patologii mięśnia sercowego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Dedykowane oprogramowanie umożliwiające pikselową kwantyfikację tkanki mięśnia sercowego typu T2 i prezentację wyników w formie kolorowych map parametrycznych T2 serca, działające z automatyczną korekcją ruchu, służące do obrazowania obrzęku mięśnia sercowego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</w:t>
            </w:r>
            <w:r w:rsidR="00D62521" w:rsidRPr="003F6A4D">
              <w:rPr>
                <w:rFonts w:ascii="Century Gothic" w:hAnsi="Century Gothic" w:cs="Arial"/>
                <w:sz w:val="18"/>
                <w:szCs w:val="18"/>
              </w:rPr>
              <w:t>odać)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Zautomatyzowane oprogramowanie do przeprowadzenia badań serca w sposób ograniczający ilość kroków, i wyposażone w mechanizmy takie jak: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instrukcje dla użytkownika "krok po kroku" zintegrowane z procedurą badania,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obrazy i wskazówki tekstowe wyświetlane dla każdego kroku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automatyczne propagowanie zaplanowanych warstw do wszystkich sekwencji w tych samych płaszczyznach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automatyczne komendy głosowe dla pacjenta przy badaniach na wstrzymanym oddechu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- automatyczna lokalizacja tzw.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navigatora</w:t>
            </w:r>
            <w:proofErr w:type="spellEnd"/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automatyczny dobór optymalnej cewki do danej sekwencji/badania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- automatyczne rekonstrukcje, np. dla sekwencji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angio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3D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- wyświetlanie krzywych bramkowanie (EKG, oddechowego,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obwodowego-PG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) na aparacie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- automatyczną optymalizację sekwencji na wstrzymanym oddechu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- wyświetlanie rozmiaru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pixela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oraz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bandwidth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(potrzebne przy planowaniu sekwencji lub badań naukowych)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EEECE1" w:themeFill="background2"/>
          </w:tcPr>
          <w:p w:rsidR="00D62521" w:rsidRPr="003F6A4D" w:rsidRDefault="00D62521" w:rsidP="00CD03B9">
            <w:pPr>
              <w:pStyle w:val="Akapitzlist"/>
              <w:ind w:left="0"/>
              <w:rPr>
                <w:rFonts w:ascii="Century Gothic" w:hAnsi="Century Gothic"/>
              </w:rPr>
            </w:pPr>
          </w:p>
        </w:tc>
        <w:tc>
          <w:tcPr>
            <w:tcW w:w="7858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Badania mammograficzne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Szybkie sekwencje 3D GE z tłumieniem tłuszczu dla dynamicznych badań z podaniem środka cieniującego, współpracujące z technikami równoległymi, umożliwiające obrazowanie z wysoką rozdzielczością przestrzenną i czasową obu sutków jednocześnie z możliwością wyboru – w płaszczyźnie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axialnej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lub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sagittalnej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(VIEWS+VIBE+SPAIR, VIBRANT, THRIVE+BLISS+SPAIR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Spektroskopia piersi - opcja dedykowana do badań spektroskopowych piersi (BREASE, GRACE lub odpowiednio do nomenklatury producenta), inna niż spektroskopia mózgu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EEECE1" w:themeFill="background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b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iCs/>
                <w:color w:val="000000"/>
                <w:sz w:val="18"/>
                <w:szCs w:val="18"/>
              </w:rPr>
              <w:t>TECHNIKI OBRAZOWANIA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Techniki obrazowania równoległego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Obrazowanie równoległe (ASSET,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iPAT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, SENSE , SPEEDER</w:t>
            </w:r>
            <w:r w:rsidRPr="003F6A4D">
              <w:rPr>
                <w:rFonts w:ascii="Century Gothic" w:eastAsia="MS Mincho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lub odpowiednio wg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Obrazowanie równoległe w oparciu o algorytmy na bazie rekonstrukcji obrazów (SENSE lub odpowiednik wg nomenklatury producenta) lub w oparciu o algorytmy na bazie rekonstrukcji przestrzeni k (GRAPPA, GEM, ARC lub odpowiednik według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Maksymalny współczynnik przyspieszenia dla obrazowania równoległego w jednym kierunku lub w dwóch kierunkach jednocześnie [n]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color w:val="000000"/>
                <w:sz w:val="18"/>
                <w:szCs w:val="18"/>
              </w:rPr>
              <w:t>&gt;= 9</w:t>
            </w: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największa – 2 pkt.</w:t>
            </w:r>
          </w:p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graniczna – 0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Pozostałe – proporcjonalnie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Techniki spektralnej saturacji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Częstotliwościowo selektywna saturacja tłuszczu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Częstotliwościowo selektywna saturacja wody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Techniki redukcji artefaktów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Technika redukcji artefaktów ruchowych przy obrazowaniu T2 (BLADE, PROPELLER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Technika redukcji artefaktów ruchowych przy obrazowaniu FLAIR (BLADE, PROPELLER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Technika redukcji artefaktów ruchowych przy obrazowaniu T1 (BLADE, PROPELLER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Technika redukcji artefaktów ruchowych w głowie, szyi i kończynach występujących w różnych kierunkach bazująca na sekwencjach T1 FLAIR, T2, T2 FLAIR, PD, umożliwiająca akwizycje z matrycą 512 x 512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 nazwę)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Eliminacja artefaktów powstałych na styku tkanki miękkiej i powietrza (artefaktów typu "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susceptibility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") w badaniu DWI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Dedykowana technika redukcji artefaktów powstałych w obrazowaniu tkanek znajdujących się w bezpośrednim sąsiedztwie metalowych implantów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sz w:val="18"/>
                <w:szCs w:val="18"/>
              </w:rPr>
              <w:t>Metody przyspieszenia obrazowania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Technika umożliwiająca wysokorozdzielcze obrazowanie wolumetryczne (3D) na bazie akwizycji ograniczonej liczby danych (próbek) oraz odpowiedniej kalkulacji danych koniecznych do utworzenia obrazu (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HyperSense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,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Compressed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Sensing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3 pkt.</w:t>
            </w:r>
          </w:p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Technika umożliwiająca wykonywanie szybkich badań DWI oraz DTI głowy na bazie pobudzania oraz akwizycji danych kilku oddzielnych warstw jednocześnie (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HyperBand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,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Simultaneous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Multi-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Slice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lub odpowiednio do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</w:t>
            </w:r>
            <w:r w:rsidR="00D62521" w:rsidRPr="003F6A4D">
              <w:rPr>
                <w:rFonts w:ascii="Century Gothic" w:hAnsi="Century Gothic" w:cs="Arial"/>
                <w:sz w:val="18"/>
                <w:szCs w:val="18"/>
              </w:rPr>
              <w:t xml:space="preserve"> podać)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3 pkt.</w:t>
            </w:r>
          </w:p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Technika umożliwiająca wykonywanie szybkich badań wolumetrycznych (3D)  w ograniczonym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FoV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(polu widzenia) bez artefaktów typu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folding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, uzyskane za pomocą akwizycji  fragmentu obrazowanej objętości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</w:t>
            </w:r>
            <w:r w:rsidR="00D62521" w:rsidRPr="003F6A4D">
              <w:rPr>
                <w:rFonts w:ascii="Century Gothic" w:hAnsi="Century Gothic" w:cs="Arial"/>
                <w:sz w:val="18"/>
                <w:szCs w:val="18"/>
              </w:rPr>
              <w:t>odać)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3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D9D9D9" w:themeFill="background1" w:themeFillShade="D9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D9D9D9" w:themeFill="background1" w:themeFillShade="D9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SEKWENCJE POMIAROWE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Spin Echo (SE)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>Inversion Recovery (IR) - (FLAIR, STIR)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Gradient Echo (GRE)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Szybkie 3D GRE z „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quick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fat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saturation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” (tj. tylko jeden impuls saturacji tłuszczu na cykl kodowania 3D) dla wysokorozdzielczego obrazowania 3D w obszarze brzucha przy zatrzymanym oddechu (VIBE, LAVA, THRIVE lub odpowiednik)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GB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GB"/>
              </w:rPr>
              <w:t xml:space="preserve">2D GRE z full transverse rephrasing (Balanced FFE, FIESTA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GB"/>
              </w:rPr>
              <w:t>TrueFISP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GB"/>
              </w:rPr>
              <w:t>lub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GB"/>
              </w:rPr>
              <w:t>odpowiednik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3D GRE z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full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transverse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rephrasing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Balanced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FFE, FIESTA lub odpowiednik)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s-ES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s-ES"/>
              </w:rPr>
              <w:t>Turbo Spin Echo, Fast Spin Echo (TSE, FSE)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>Multi-Shot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Single-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Shot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90A7F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EEECE1" w:themeFill="background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PARAMETRY OBRAZOWANIA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Min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FoV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we wszystkich osiach (x, y, z) [cm]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=&lt; 1,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CD03B9" w:rsidRDefault="00D90A7F" w:rsidP="00CD03B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Max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FoV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w osiach x, y [cm]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&gt;= 50,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graniczna – 0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wyższa – 2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Max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FoV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w osi z – statyczne (bez przesuwu stołu pacjenta) [cm]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&gt;= 45,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graniczna – 0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wyższa – 4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Max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FoV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w osi z – dynamiczne (z przesuwem stołu pacjenta) [cm]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&gt;= 200,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graniczna – 0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wyższa – 2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Maksymalne statyczne FOV zdefiniowane w sposób cylindryczny (nie kulisty) z optymalizacją maksymalnej homogeniczności magnesu do takiej definicji, odpowiadającej anatomii ludzkiego ciała w badaniach dużych obszarów przekrojami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koronalnymi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i strzałkowymi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TAK – 2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NIE – 0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Matryca akwizycyjna 1024 x 1024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Min. grubość warstwy (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skany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2D) [mm]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=&lt; 0,5,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Min. grubość warstwy (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skany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3D) [mm]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=&lt; 0,1,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Maksymalny współczynnik przyspieszenia dla sekwencji Turbo Spin Echo/Fast Spin Echo (TSE, FSE)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&gt;= 512,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Min TR dla 3D GRE (matryca 256x256)[ms]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=&lt; 0,95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graniczna – 0 pkt.</w:t>
            </w:r>
          </w:p>
          <w:p w:rsidR="00D62521" w:rsidRPr="00CD03B9" w:rsidRDefault="00CD03B9" w:rsidP="00CD03B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Wartość niższa – 2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Min TE dla 3D GRE (matryca 256x256) [ms]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=&lt; 0,22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graniczna – 0 pkt.</w:t>
            </w:r>
          </w:p>
          <w:p w:rsidR="00D62521" w:rsidRPr="00CD03B9" w:rsidRDefault="00CD03B9" w:rsidP="00CD03B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Wartość niższa – 2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Min TR dla EPI (matryca 256x256) [ms]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=&lt; 10,0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graniczna – 0 pkt.</w:t>
            </w:r>
          </w:p>
          <w:p w:rsidR="00D62521" w:rsidRPr="00CD03B9" w:rsidRDefault="00CD03B9" w:rsidP="00CD03B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Wartość niższa – 2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Min TE dla EPI (matryca 256x256) [ms]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=&lt; 2,7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graniczna – 0 pkt.</w:t>
            </w:r>
          </w:p>
          <w:p w:rsidR="00D62521" w:rsidRPr="00CD03B9" w:rsidRDefault="00CD03B9" w:rsidP="00CD03B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Wartość niższa – 2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Echo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Spacing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(czas pomiędzy kolejnymi echami) dla EPI (matryca 256x256) [ms] dla max. statycznego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FoV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=&lt; 0,66 podać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graniczna – 0 pkt.</w:t>
            </w:r>
          </w:p>
          <w:p w:rsidR="00D62521" w:rsidRPr="00CD03B9" w:rsidRDefault="00CD03B9" w:rsidP="00CD03B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Wartość niższa – 2 pkt.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EEECE1" w:themeFill="background2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KONSOLA AKWIZYCYJNA (OPERATORSKA) APARATU MR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Komputer sterujący (procesor, system operacyjny)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Liczba obrazów archiwizowana na HD w matrycy 256x256 bez kompresji [n]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&gt;= 110 000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największa – 4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Pozostałe – proporcjonalnie mniej w stosunku do największej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Archiwizacja obrazów na CD-R oraz DVD z dogrywaniem przeglądarki DICOM umożliwiającej odtwarzanie obrazów na PC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Komputer obrazowy (procesor, system operacyjny)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Matryca rekonstrukcyjna [n x m]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&gt;= 1024 x 1024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Szybkość rekonstrukcji dla obrazów w matrycy 256 x 256 przy 100% FOV [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obr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/s]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&gt;= 31 000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Wartość największa – 4 pkt.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Pozostałe – proporcjonalnie mniej w stosunku do największej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Monitor – pracujący w technologii LCD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Przekątna monitora [‘]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&gt;=19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s-ES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s-ES"/>
              </w:rPr>
              <w:t>Matryca monitora [n x m]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jc w:val="center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&gt;= 1280 x 1024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Wykresy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time-intensity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dla badań z kontrastem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MPR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MIP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Rekonstrukcje 3D SSD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Oprogramowanie do łączenia poszczególnych obrazów z badań krokowych obszarów rozległych przekraczających statyczne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FoV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w jeden obraz całego badanego obszaru działające w sposób automatyczny (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Inline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composing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lub inne według nomenklatury producenta)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Oprogramowanie do zaawansowanego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postprocessingu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badań czynnościowych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fMRI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typu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BrainWave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PA lub BOLD Evaluation lub BOLD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Specialist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lub równoważnego, odpowiednio do nomenklatury producenta.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Oprogramowanie do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postprocessingu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badań spektroskopowych typu SVS, 2D CSI i 2D CSI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Możliwość zgłaszania awarii bezpośrednio z konsoli operatorskiej za pomocą funkcjonalności wbudowanej w interfejs użytkownika (UI) systemu MR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Biurko/stół rekomendowane przez dostawcę pod konsolę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Równoczesne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skany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i rekonstrukcja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Praca w sieci:</w:t>
            </w:r>
          </w:p>
          <w:p w:rsidR="00D62521" w:rsidRPr="003F6A4D" w:rsidRDefault="00D62521" w:rsidP="003F6A4D">
            <w:pPr>
              <w:numPr>
                <w:ilvl w:val="0"/>
                <w:numId w:val="7"/>
              </w:numPr>
              <w:snapToGrid w:val="0"/>
              <w:ind w:left="0" w:firstLine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DICOM 3.0 – SEND/RECEIVE,</w:t>
            </w:r>
          </w:p>
          <w:p w:rsidR="00D62521" w:rsidRPr="003F6A4D" w:rsidRDefault="00D62521" w:rsidP="003F6A4D">
            <w:pPr>
              <w:numPr>
                <w:ilvl w:val="0"/>
                <w:numId w:val="7"/>
              </w:numPr>
              <w:snapToGrid w:val="0"/>
              <w:ind w:left="0" w:firstLine="0"/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GB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DICOM 3.0 – QUERY/RETRIEVE,</w:t>
            </w:r>
          </w:p>
          <w:p w:rsidR="00D62521" w:rsidRPr="003F6A4D" w:rsidRDefault="00D62521" w:rsidP="003F6A4D">
            <w:pPr>
              <w:numPr>
                <w:ilvl w:val="0"/>
                <w:numId w:val="7"/>
              </w:numPr>
              <w:snapToGrid w:val="0"/>
              <w:ind w:left="0" w:firstLine="0"/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GB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DICOM 3.0 – WORKLIST,</w:t>
            </w:r>
          </w:p>
          <w:p w:rsidR="00D62521" w:rsidRPr="003F6A4D" w:rsidRDefault="00D62521" w:rsidP="003F6A4D">
            <w:pPr>
              <w:numPr>
                <w:ilvl w:val="0"/>
                <w:numId w:val="7"/>
              </w:numPr>
              <w:snapToGrid w:val="0"/>
              <w:ind w:left="0" w:firstLine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DICOM 3.0 – DICOM BASIC PRINT.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Dodatkowy komputer przy konsoli MR z dostępem do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internetu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Dodatkowe szafki przy konsoli MR do przechowywania dokumentacji aparatu MR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D9D9D9" w:themeFill="background1" w:themeFillShade="D9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D9D9D9" w:themeFill="background1" w:themeFillShade="D9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SYSTEM POSTPROCESSINGOWY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 xml:space="preserve">Serwer </w:t>
            </w:r>
            <w:proofErr w:type="spellStart"/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postprocessingowy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Dostawa serwera aplikacyjnego umożliwiającego jednoczesną pracę min. 6 użytkowników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Minimalne parametry serwera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postprocessingowego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:</w:t>
            </w:r>
          </w:p>
          <w:p w:rsidR="00D62521" w:rsidRPr="003F6A4D" w:rsidRDefault="00D62521" w:rsidP="003F6A4D">
            <w:pPr>
              <w:pStyle w:val="Akapitzlist"/>
              <w:numPr>
                <w:ilvl w:val="0"/>
                <w:numId w:val="16"/>
              </w:numPr>
              <w:suppressAutoHyphens w:val="0"/>
              <w:snapToGrid w:val="0"/>
              <w:rPr>
                <w:rFonts w:ascii="Century Gothic" w:eastAsia="Andale Sans UI" w:hAnsi="Century Gothic" w:cs="Arial"/>
                <w:iCs/>
                <w:kern w:val="2"/>
                <w:sz w:val="18"/>
                <w:szCs w:val="18"/>
              </w:rPr>
            </w:pPr>
            <w:r w:rsidRPr="003F6A4D">
              <w:rPr>
                <w:rFonts w:ascii="Century Gothic" w:eastAsia="Andale Sans UI" w:hAnsi="Century Gothic" w:cs="Arial"/>
                <w:iCs/>
                <w:kern w:val="2"/>
                <w:sz w:val="18"/>
                <w:szCs w:val="18"/>
              </w:rPr>
              <w:t>liczba procesorów: min 2</w:t>
            </w:r>
          </w:p>
          <w:p w:rsidR="00D62521" w:rsidRPr="003F6A4D" w:rsidRDefault="00D62521" w:rsidP="003F6A4D">
            <w:pPr>
              <w:pStyle w:val="Akapitzlist"/>
              <w:numPr>
                <w:ilvl w:val="0"/>
                <w:numId w:val="16"/>
              </w:numPr>
              <w:suppressAutoHyphens w:val="0"/>
              <w:snapToGrid w:val="0"/>
              <w:rPr>
                <w:rFonts w:ascii="Century Gothic" w:eastAsia="Andale Sans UI" w:hAnsi="Century Gothic" w:cs="Arial"/>
                <w:iCs/>
                <w:kern w:val="2"/>
                <w:sz w:val="18"/>
                <w:szCs w:val="18"/>
              </w:rPr>
            </w:pPr>
            <w:r w:rsidRPr="003F6A4D">
              <w:rPr>
                <w:rFonts w:ascii="Century Gothic" w:eastAsia="Andale Sans UI" w:hAnsi="Century Gothic" w:cs="Arial"/>
                <w:iCs/>
                <w:kern w:val="2"/>
                <w:sz w:val="18"/>
                <w:szCs w:val="18"/>
              </w:rPr>
              <w:t>pamięć RAM: min. 128 GB</w:t>
            </w:r>
          </w:p>
          <w:p w:rsidR="00D62521" w:rsidRPr="003F6A4D" w:rsidRDefault="00D62521" w:rsidP="003F6A4D">
            <w:pPr>
              <w:pStyle w:val="Akapitzlist"/>
              <w:numPr>
                <w:ilvl w:val="0"/>
                <w:numId w:val="16"/>
              </w:numPr>
              <w:suppressAutoHyphens w:val="0"/>
              <w:snapToGrid w:val="0"/>
              <w:rPr>
                <w:rFonts w:ascii="Century Gothic" w:eastAsia="Andale Sans UI" w:hAnsi="Century Gothic" w:cs="Arial"/>
                <w:iCs/>
                <w:kern w:val="2"/>
                <w:sz w:val="18"/>
                <w:szCs w:val="18"/>
              </w:rPr>
            </w:pPr>
            <w:r w:rsidRPr="003F6A4D">
              <w:rPr>
                <w:rFonts w:ascii="Century Gothic" w:eastAsia="Andale Sans UI" w:hAnsi="Century Gothic" w:cs="Arial"/>
                <w:iCs/>
                <w:kern w:val="2"/>
                <w:sz w:val="18"/>
                <w:szCs w:val="18"/>
              </w:rPr>
              <w:t>wbudowana macierz  w konfiguracji RAID Level 5 lub 10</w:t>
            </w:r>
          </w:p>
          <w:p w:rsidR="00D62521" w:rsidRPr="003F6A4D" w:rsidRDefault="00D62521" w:rsidP="003F6A4D">
            <w:pPr>
              <w:pStyle w:val="Akapitzlist"/>
              <w:numPr>
                <w:ilvl w:val="0"/>
                <w:numId w:val="16"/>
              </w:numPr>
              <w:suppressAutoHyphens w:val="0"/>
              <w:snapToGrid w:val="0"/>
              <w:rPr>
                <w:rFonts w:ascii="Century Gothic" w:eastAsia="Andale Sans UI" w:hAnsi="Century Gothic" w:cs="Arial"/>
                <w:iCs/>
                <w:kern w:val="2"/>
                <w:sz w:val="18"/>
                <w:szCs w:val="18"/>
              </w:rPr>
            </w:pPr>
            <w:r w:rsidRPr="003F6A4D">
              <w:rPr>
                <w:rFonts w:ascii="Century Gothic" w:eastAsia="Andale Sans UI" w:hAnsi="Century Gothic" w:cs="Arial"/>
                <w:iCs/>
                <w:kern w:val="2"/>
                <w:sz w:val="18"/>
                <w:szCs w:val="18"/>
              </w:rPr>
              <w:t>pojemność macierzy: min. 5 TB</w:t>
            </w:r>
          </w:p>
          <w:p w:rsidR="00D62521" w:rsidRPr="003F6A4D" w:rsidRDefault="00D62521" w:rsidP="003F6A4D">
            <w:pPr>
              <w:pStyle w:val="Akapitzlist"/>
              <w:numPr>
                <w:ilvl w:val="0"/>
                <w:numId w:val="16"/>
              </w:numPr>
              <w:suppressAutoHyphens w:val="0"/>
              <w:snapToGrid w:val="0"/>
              <w:rPr>
                <w:rFonts w:ascii="Century Gothic" w:eastAsia="Andale Sans UI" w:hAnsi="Century Gothic" w:cs="Arial"/>
                <w:iCs/>
                <w:kern w:val="2"/>
                <w:sz w:val="18"/>
                <w:szCs w:val="18"/>
              </w:rPr>
            </w:pPr>
            <w:r w:rsidRPr="003F6A4D">
              <w:rPr>
                <w:rFonts w:ascii="Century Gothic" w:eastAsia="Andale Sans UI" w:hAnsi="Century Gothic" w:cs="Arial"/>
                <w:iCs/>
                <w:kern w:val="2"/>
                <w:sz w:val="18"/>
                <w:szCs w:val="18"/>
              </w:rPr>
              <w:t>redundantne zasilanie typu Hot-plug</w:t>
            </w:r>
          </w:p>
          <w:p w:rsidR="00D62521" w:rsidRPr="003F6A4D" w:rsidRDefault="00D62521" w:rsidP="003F6A4D">
            <w:pPr>
              <w:pStyle w:val="Akapitzlist"/>
              <w:numPr>
                <w:ilvl w:val="0"/>
                <w:numId w:val="16"/>
              </w:numPr>
              <w:suppressAutoHyphens w:val="0"/>
              <w:snapToGrid w:val="0"/>
              <w:rPr>
                <w:rFonts w:ascii="Century Gothic" w:eastAsia="Andale Sans UI" w:hAnsi="Century Gothic" w:cs="Arial"/>
                <w:iCs/>
                <w:kern w:val="2"/>
                <w:sz w:val="18"/>
                <w:szCs w:val="18"/>
              </w:rPr>
            </w:pPr>
            <w:r w:rsidRPr="003F6A4D">
              <w:rPr>
                <w:rFonts w:ascii="Century Gothic" w:eastAsia="Andale Sans UI" w:hAnsi="Century Gothic" w:cs="Arial"/>
                <w:iCs/>
                <w:kern w:val="2"/>
                <w:sz w:val="18"/>
                <w:szCs w:val="18"/>
              </w:rPr>
              <w:t>napęd optyczny: DVD RW</w:t>
            </w:r>
          </w:p>
          <w:p w:rsidR="00D62521" w:rsidRPr="003F6A4D" w:rsidRDefault="00D62521" w:rsidP="003F6A4D">
            <w:pPr>
              <w:pStyle w:val="Akapitzlist"/>
              <w:numPr>
                <w:ilvl w:val="0"/>
                <w:numId w:val="16"/>
              </w:numPr>
              <w:suppressAutoHyphens w:val="0"/>
              <w:snapToGrid w:val="0"/>
              <w:rPr>
                <w:rFonts w:ascii="Century Gothic" w:eastAsia="Andale Sans UI" w:hAnsi="Century Gothic" w:cs="Arial"/>
                <w:iCs/>
                <w:kern w:val="2"/>
                <w:sz w:val="18"/>
                <w:szCs w:val="18"/>
              </w:rPr>
            </w:pPr>
            <w:r w:rsidRPr="003F6A4D">
              <w:rPr>
                <w:rFonts w:ascii="Century Gothic" w:eastAsia="Andale Sans UI" w:hAnsi="Century Gothic" w:cs="Arial"/>
                <w:iCs/>
                <w:kern w:val="2"/>
                <w:sz w:val="18"/>
                <w:szCs w:val="18"/>
              </w:rPr>
              <w:t>klawiatura, mysz</w:t>
            </w:r>
          </w:p>
          <w:p w:rsidR="00D62521" w:rsidRPr="003F6A4D" w:rsidRDefault="00D62521" w:rsidP="003F6A4D">
            <w:pPr>
              <w:pStyle w:val="Akapitzlist"/>
              <w:numPr>
                <w:ilvl w:val="0"/>
                <w:numId w:val="16"/>
              </w:numPr>
              <w:suppressAutoHyphens w:val="0"/>
              <w:snapToGrid w:val="0"/>
              <w:rPr>
                <w:rFonts w:ascii="Century Gothic" w:eastAsia="Andale Sans UI" w:hAnsi="Century Gothic" w:cs="Arial"/>
                <w:iCs/>
                <w:kern w:val="2"/>
                <w:sz w:val="18"/>
                <w:szCs w:val="18"/>
              </w:rPr>
            </w:pPr>
            <w:r w:rsidRPr="003F6A4D">
              <w:rPr>
                <w:rFonts w:ascii="Century Gothic" w:eastAsia="Andale Sans UI" w:hAnsi="Century Gothic" w:cs="Arial"/>
                <w:iCs/>
                <w:kern w:val="2"/>
                <w:sz w:val="18"/>
                <w:szCs w:val="18"/>
              </w:rPr>
              <w:t>możliwość jednoczesnego przetwarzania min. 60 000 warstw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 parametry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trike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Wartość najwyższa jednoczesnego przetwarzania warstw – 3 pkt</w:t>
            </w:r>
          </w:p>
          <w:p w:rsidR="00D62521" w:rsidRPr="003F6A4D" w:rsidRDefault="00D62521" w:rsidP="00CD03B9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/>
                <w:sz w:val="16"/>
                <w:szCs w:val="16"/>
              </w:rPr>
              <w:t>Pozostałe – proporcjonalnie mniej w stosunku do najwyższej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System musi pracować w oparciu o model licencji pływających, umożliwiając zainstalowanie oprogramowania klienckiego na dowolnej liczbie stacji klienckich.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 xml:space="preserve">Konsole </w:t>
            </w:r>
            <w:proofErr w:type="spellStart"/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postprocessingowe</w:t>
            </w:r>
            <w:proofErr w:type="spellEnd"/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 xml:space="preserve"> (lekarskie)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Konsole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postprocessingowe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(lekarskie) trzymonitorowe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5 szt.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Konsole oparte o komputer klasy PC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5 szt.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RAM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&gt;= 8 GB,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de-DE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de-DE"/>
              </w:rPr>
              <w:t>HDD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  <w:lang w:val="de-DE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de-DE"/>
              </w:rPr>
              <w:t xml:space="preserve">&gt;= 250 GB,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de-DE"/>
              </w:rPr>
              <w:t>podać</w:t>
            </w:r>
            <w:proofErr w:type="spellEnd"/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  <w:lang w:val="de-DE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  <w:lang w:val="de-DE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CD/DVD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5 szt.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  <w:lang w:val="de-DE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Interfejs LAN 1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Gbit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5 szt.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uppressAutoHyphens w:val="0"/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Dwa kolorowe monitory diagnostyczne, każdy o min. przekątnej min, 24" i rozdzielczości min. 1920 x 1200 pikseli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5 szt.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uppressAutoHyphens w:val="0"/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Jeden monitor opisowy o min. przekątnej min. 19" i rozdzielczości min. 1280 x 1024 pikseli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5 szt.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4241A8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4241A8" w:rsidRPr="003F6A4D" w:rsidRDefault="004241A8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4241A8" w:rsidRPr="003F6A4D" w:rsidRDefault="004241A8" w:rsidP="003F6A4D">
            <w:pPr>
              <w:suppressAutoHyphens w:val="0"/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Możliwość uruchomienia klienta AGFA – IMPAX posiadanego przez zamawiającego na każdej stacji.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41A8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4241A8" w:rsidRPr="003F6A4D" w:rsidRDefault="004241A8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4241A8" w:rsidRPr="003F6A4D" w:rsidRDefault="00CD03B9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D03B9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F2F2F2" w:themeFill="background1" w:themeFillShade="F2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 xml:space="preserve">Oprogramowanie </w:t>
            </w:r>
            <w:proofErr w:type="spellStart"/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postprocessingowe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Jednoczesna prezentacja i odczyt, z synchronizacją przestrzenną, danych obrazowych CT, MR, PET-CT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snapToGrid w:val="0"/>
              <w:jc w:val="center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Jednoczesna edycja badań min. 4 różnych pacjentów. Przełączanie pomiędzy badaniami różnych pacjentów nie wymagające zamykania załadowanych badań.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Pomiary geometryczne (długości, kątów, powierzchni)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Pomiary analityczne (pomiar poziomu gęstości, histogramy, inne).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Prezentacje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Cine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Automatyczna synchronizacja wyświetlanych serii badania, synchroniczne wyświetlanie min. 4 serii badania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Rekonstrukcje 3D MIP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Rekonstrukcje 3D VRT z predefiniowaną paletą ustawień uwzględniającą różne typy badań i różne obszary anatomiczne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Rekonstrukcje wielopłaszczyznowe 3D MPR z możliwością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reformatowania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wzdłuż dowolnej prostej (równoległe lub promieniste) lub krzywej.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Oprogramowanie do fuzji obrazów z tomografii komputerowej, rezonansu magnetycznego, medycyny nuklearnej, PET i obrazów morfologicznych MR </w:t>
            </w: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br/>
              <w:t>z obrazami dyfuzyjnymi MR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Automatyczne załadowanie obrazów w predefiniowane segmenty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Automatyczne usuwanie struktur kostnych stołu z obrazów CT z pozostawieniem wyłącznie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zakontrastowanego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drzewa naczyniowego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</w:t>
            </w:r>
            <w:r w:rsidR="00D62521" w:rsidRPr="003F6A4D">
              <w:rPr>
                <w:rFonts w:ascii="Century Gothic" w:hAnsi="Century Gothic" w:cs="Arial"/>
                <w:sz w:val="18"/>
                <w:szCs w:val="18"/>
              </w:rPr>
              <w:t>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 nazwę)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1 pkt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NIE – 0 pkt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Automatyczne usuwania obrazu stołu z obrazów CT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 nazwę)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1 pkt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NIE – 0 pkt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Automatyczne/ręczne numerowanie kręgów kręgosłupa w badaniach CT/MR odcinkowych jak i całego kręgosłupa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Automatyczne – 1 pkt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Ręczne – 0 pkt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Automatyczne/ręczne numerowanie żeber w badaniach CT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Automatyczne – 1 pkt</w:t>
            </w:r>
          </w:p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Ręczne – 0 pkt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Automatyczne tworzenie listy zaznaczeń i pomiarów (znalezisk) wykonywanych w trakcie analizy z możliwością automatycznego (bez przewijania obrazów) wywołania sekwencji obrazów odpowiadającej wybranemu zaznaczeniu lub pomiarowi z utworzonej listy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Automatyczny/ręczny  import badań poprzednich danego pacjenta z archiwum PACS na potrzeby porównania z badaniem bieżącym bez udziału użytkownika konsoli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Wykresy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time-intensity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dla badań z kontrastem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Narzędzia dla badań MR: subtrakcja obrazów MR, filtr obrazów MR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Dedykowane procedury wyświetlania i opracowywania badań MR: kolana, kręgosłupa, bioder, wątroby, prostaty, głowy,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angio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 nazwę)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1 pkt</w:t>
            </w:r>
          </w:p>
          <w:p w:rsidR="00D62521" w:rsidRPr="003F6A4D" w:rsidRDefault="00CD03B9" w:rsidP="00CD03B9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NIE – 0 pkt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Generowanie map ADC o wysokim współczynniku b w oparciu o mapy ADC o niskich współczynnikach b, pozwalające na skrócenie czasu wykonania badania, w szczególności generowanie map współczynniku b=2000 w oparciu o mapy b50, b400, b1000.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 nazwę)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1 pkt</w:t>
            </w:r>
          </w:p>
          <w:p w:rsidR="00D62521" w:rsidRPr="003F6A4D" w:rsidRDefault="00CD03B9" w:rsidP="00CD03B9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NIE – 0 pkt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Oprogramowanie do zaawansowanej analizy badań onkologicznych w szczególności wątroby i mózgu oraz badań obszarów rozległych wykonywanych w kilku krokach, umożliwiające dokonywanie analizy wolumetrycznej guzów, węzłów chłonnych i zmian przerzutowych, a także innych zmian nie-onkologicznych lub obiektów o odpowiednim kontraście w stosunku do otaczającej tkanki.</w:t>
            </w:r>
          </w:p>
          <w:p w:rsidR="00D62521" w:rsidRPr="003F6A4D" w:rsidRDefault="00D62521" w:rsidP="003F6A4D">
            <w:pPr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Jednoczesny dostęp dla min. 1 użytkownika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Oprogramowanie do łączenia poszczególnych obrazów z badań krokowych obszarów rozległych przekraczających statyczne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FoV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w jeden obraz całego badanego obszaru lub funkcjonalność automatycznego łączenia realizowana w ramach konsoli operatorskiej.</w:t>
            </w:r>
          </w:p>
          <w:p w:rsidR="00D62521" w:rsidRPr="003F6A4D" w:rsidRDefault="00D62521" w:rsidP="003F6A4D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Jednoczesny dostęp dla min. 1 użytkownika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(jeżeli tak – podać nazwę)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TAK – 1 pkt</w:t>
            </w:r>
          </w:p>
          <w:p w:rsidR="00D62521" w:rsidRPr="003F6A4D" w:rsidRDefault="00CD03B9" w:rsidP="00CD03B9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NIE – 0 pkt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Analiza dyfuzji, mapy ADC, ilościowa ocena ADC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Oprogramowanie do ilościowej analizy badań perfuzji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neuro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, w szczególności kalkulacja i prezentacja w kolorze następujących wskaźników:</w:t>
            </w:r>
          </w:p>
          <w:p w:rsidR="00D62521" w:rsidRPr="003F6A4D" w:rsidRDefault="00D62521" w:rsidP="003F6A4D">
            <w:pPr>
              <w:widowControl/>
              <w:numPr>
                <w:ilvl w:val="0"/>
                <w:numId w:val="6"/>
              </w:numPr>
              <w:suppressAutoHyphens w:val="0"/>
              <w:ind w:left="0" w:firstLine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TTP (Time-to-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Peak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),</w:t>
            </w:r>
          </w:p>
          <w:p w:rsidR="00D62521" w:rsidRPr="003F6A4D" w:rsidRDefault="00D62521" w:rsidP="003F6A4D">
            <w:pPr>
              <w:widowControl/>
              <w:numPr>
                <w:ilvl w:val="0"/>
                <w:numId w:val="6"/>
              </w:numPr>
              <w:suppressAutoHyphens w:val="0"/>
              <w:ind w:left="0" w:firstLine="0"/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>relMTT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 xml:space="preserve"> (relative Mean Transit  Time),</w:t>
            </w:r>
          </w:p>
          <w:p w:rsidR="00D62521" w:rsidRPr="003F6A4D" w:rsidRDefault="00D62521" w:rsidP="003F6A4D">
            <w:pPr>
              <w:widowControl/>
              <w:numPr>
                <w:ilvl w:val="0"/>
                <w:numId w:val="6"/>
              </w:numPr>
              <w:suppressAutoHyphens w:val="0"/>
              <w:ind w:left="0" w:firstLine="0"/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>relCBV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 xml:space="preserve"> (relative Cerebral Blood Volume),</w:t>
            </w:r>
          </w:p>
          <w:p w:rsidR="00D62521" w:rsidRPr="003F6A4D" w:rsidRDefault="00D62521" w:rsidP="003F6A4D">
            <w:pPr>
              <w:widowControl/>
              <w:numPr>
                <w:ilvl w:val="0"/>
                <w:numId w:val="6"/>
              </w:numPr>
              <w:suppressAutoHyphens w:val="0"/>
              <w:ind w:left="0" w:firstLine="0"/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>relCBF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  <w:lang w:val="en-US"/>
              </w:rPr>
              <w:t xml:space="preserve"> (relative Cerebral Blood Flow).</w:t>
            </w:r>
          </w:p>
          <w:p w:rsidR="00D62521" w:rsidRPr="003F6A4D" w:rsidRDefault="00D62521" w:rsidP="003F6A4D">
            <w:pPr>
              <w:widowControl/>
              <w:suppressAutoHyphens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Możliwość obliczania obszaru niedopasowania perfuzji i dyfuzji.</w:t>
            </w:r>
          </w:p>
          <w:p w:rsidR="00D62521" w:rsidRPr="003F6A4D" w:rsidRDefault="00D62521" w:rsidP="003F6A4D">
            <w:pPr>
              <w:widowControl/>
              <w:suppressAutoHyphens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Jednoczesny dostęp dla min. 1 użytkownika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Analiza perfuzji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bezkontrastowej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ASL.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Jednoczesny dostęp dla min. 1 użytkownika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Oprogramowanie do analizy wyników spektroskopii protonowej (1H MRS) typu SVS i CSI 2D i 3D, z automatyczną eliminacją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wokseli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o jakości progu zdefiniowanego przez użytkownika.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Jednoczesny dostęp dla min. 2 użytkowników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Kolorowe mapy dla badań DTI, 2D z możliwością obliczeń wartości FA.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Jednoczesny dostęp dla min. 1 użytkownika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Oprogramowanie do analizy 2D i 3D tensora dyfuzji oraz wizualizacji 2D i 3D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traktografii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tensora dyfuzji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Jednoczesny dostęp dla min. 1 użytkownika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Oprogramowanie do analizy 2D i 3D badań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fMRI</w:t>
            </w:r>
            <w:proofErr w:type="spellEnd"/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Jednoczesny dostęp dla min. 1 użytkownika albo aplikacja zaoferowana na oddzielnej konsoli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postprocessingowej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typu stand-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alone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Oprogramowanie do analizy badań naczyniowych MR  z możliwością segmentacji naczyń i wyznaczania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stenozy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.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Jednoczesny dostęp dla min. 1 użytkownika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Oprogramowanie do analizy badań kardiologicznych MR  , z oceną funkcji i morfologii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Jednoczesny dostęp dla min. 1 użytkownika albo aplikacja zaoferowana na oddzielnej konsoli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postprocessingowej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typu stand-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alone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Oprogramowanie do analizy badań kardiologicznych MR  , z analizą ilościową przepływów w sercu i naczyniach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Jednoczesny dostęp dla min. 1 użytkownika albo aplikacja zaoferowana na oddzielnej konsoli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postprocessingowej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 typu stand-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alone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Praca w sieci:</w:t>
            </w:r>
          </w:p>
          <w:p w:rsidR="00D62521" w:rsidRPr="003F6A4D" w:rsidRDefault="00D62521" w:rsidP="003F6A4D">
            <w:pPr>
              <w:numPr>
                <w:ilvl w:val="0"/>
                <w:numId w:val="8"/>
              </w:numPr>
              <w:snapToGrid w:val="0"/>
              <w:ind w:left="0" w:firstLine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DICOM 3.0 – SEND/RECEIVE,</w:t>
            </w:r>
          </w:p>
          <w:p w:rsidR="00D62521" w:rsidRPr="003F6A4D" w:rsidRDefault="00D62521" w:rsidP="003F6A4D">
            <w:pPr>
              <w:numPr>
                <w:ilvl w:val="0"/>
                <w:numId w:val="8"/>
              </w:numPr>
              <w:snapToGrid w:val="0"/>
              <w:ind w:left="0" w:firstLine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DICOM 3.0 – QUERY/RETRIEVE,</w:t>
            </w:r>
          </w:p>
          <w:p w:rsidR="00D62521" w:rsidRPr="003F6A4D" w:rsidRDefault="00D62521" w:rsidP="003F6A4D">
            <w:pPr>
              <w:numPr>
                <w:ilvl w:val="0"/>
                <w:numId w:val="8"/>
              </w:numPr>
              <w:snapToGrid w:val="0"/>
              <w:ind w:left="0" w:firstLine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DICOM 3.0 – DICOM PRINT,</w:t>
            </w:r>
          </w:p>
          <w:p w:rsidR="00D62521" w:rsidRPr="003F6A4D" w:rsidRDefault="00D62521" w:rsidP="003F6A4D">
            <w:pPr>
              <w:numPr>
                <w:ilvl w:val="0"/>
                <w:numId w:val="8"/>
              </w:numPr>
              <w:snapToGrid w:val="0"/>
              <w:ind w:left="0" w:firstLine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 xml:space="preserve">DICOM 3.0 – Storage </w:t>
            </w:r>
            <w:proofErr w:type="spellStart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Commitment</w:t>
            </w:r>
            <w:proofErr w:type="spellEnd"/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EEECE1" w:themeFill="background2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iCs/>
                <w:color w:val="000000"/>
                <w:sz w:val="18"/>
                <w:szCs w:val="18"/>
              </w:rPr>
              <w:t>WYPOSAŻENIE DODATKOWE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EEECE1" w:themeFill="background2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Nagwek1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Monitor EKG (przystosowany do pracy w warunkach MRI 1.5T)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Nagwek1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Rolki niemagnetyczne do przesuwania pacjent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Nagwek1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Respirator (przystosowany do pracy w warunkach MRI 1.5T)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Nagwek1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Krzesło do wkłucia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Nagwek1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sz w:val="18"/>
                <w:szCs w:val="18"/>
              </w:rPr>
              <w:t>Lampa z intensywnym światłem ułatwiającym wkłucie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Monitor poziomu tlenu w pomieszczeniu badań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Nagwek1"/>
              <w:tabs>
                <w:tab w:val="clear" w:pos="0"/>
              </w:tabs>
              <w:snapToGrid w:val="0"/>
              <w:ind w:left="0" w:firstLine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Leżanka do transportu pacjentów w pozycji leżącej przystosowana do pracy w środowisku MR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Wózek inwalidzki niemagnetyczny do transportu chorych w pozycji siedzącej przystosowany do pracy w środowisku MR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Komputery opisowe (2 [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szt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Nagwek1"/>
              <w:numPr>
                <w:ilvl w:val="0"/>
                <w:numId w:val="0"/>
              </w:numPr>
              <w:snapToGrid w:val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Stanowisko komputerowe wraz z oprogramowaniem typu LC Model do zaawansowanej obróbki badań spektroskopowych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pStyle w:val="Nagwek1"/>
              <w:rPr>
                <w:rFonts w:ascii="Century Gothic" w:hAnsi="Century Gothic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Robot do wypalania płyt CD/DVD – 2 [szt.] zintegrowany z RIS/PACS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Zestaw fantomów do kalibracji i testowania aparatu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Zestaw podgłówków i podkładek do pozycjonowania przy różnych badaniach (2 szt.)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color w:val="000000"/>
                <w:sz w:val="18"/>
                <w:szCs w:val="18"/>
              </w:rPr>
              <w:t>Aparat umożliwiający weryfikację i ocenę badań MRI w technologii ultrasonograficznej: (Opis wymagań pkt. 279)</w:t>
            </w:r>
          </w:p>
          <w:p w:rsidR="00D62521" w:rsidRPr="003F6A4D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E838F3" w:rsidRPr="00E838F3" w:rsidRDefault="00E838F3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Wymagania w związku z p</w:t>
            </w:r>
            <w:r w:rsid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kt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. 278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Aparat wykonany w technologii całkowicie cyfrowej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Ilość niezależnych kanałów procesowych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27 000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Zakres częstotliwości pracy 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1,5-13 MHz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Niezależne równoważne gniazda głowic obrazowych przełączane elektroniczne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3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Zakres dynamiki dla obrazu 2D wyświetlany na ekranie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 xml:space="preserve">Powyżej 210 </w:t>
            </w:r>
            <w:proofErr w:type="spellStart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dB</w:t>
            </w:r>
            <w:proofErr w:type="spellEnd"/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Monitor LCD bez przeplotu o przekątnej min. 15 cali, rozdzielczości min. 1020x760 pikseli, z regulacją położenia (obrót, pochylenie)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Możliwość ustawienia menu w języku polskim i polskie znaki w opisach oraz komentarzach do raportu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Czas uruchomienia systemu całkowicie wyłączonego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Max. 50 sek.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Archiwizacja obrazów na dysku twardym wbudowanym w aparat, nagrywarce CD/DVD w formatach kompatybilnych z systemem Windows oraz na pamięciach USB w formatach kompatybilnych z systemem Windows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Pojemność dysku twardego 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1 TB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Min. 3 porty USB.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Możliwość tworzenia własnych ustawień (tzw. </w:t>
            </w:r>
            <w:proofErr w:type="spellStart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presetów</w:t>
            </w:r>
            <w:proofErr w:type="spellEnd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)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Nagrywanie i odtwarzanie dynamicznych obrazów /tzw. </w:t>
            </w:r>
            <w:proofErr w:type="spellStart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cine</w:t>
            </w:r>
            <w:proofErr w:type="spellEnd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loop</w:t>
            </w:r>
            <w:proofErr w:type="spellEnd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prezentacji B oraz kolor Doppler, prezentacji M-</w:t>
            </w:r>
            <w:proofErr w:type="spellStart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mode</w:t>
            </w:r>
            <w:proofErr w:type="spellEnd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i Dopplera spektralnego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Ilość klatek pamięci CINE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12 000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Biało-czarna drukarka termiczna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Możliwość regulacji podstawowych parametrów na zatrzymanym obrazie. Min.: TGC, wzmocnienie (2D, tryby Doppler PW), mapy szarości, mapy koloru, linia bazowa, odwrócenie spektrum i koloru (</w:t>
            </w:r>
            <w:proofErr w:type="spellStart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invert</w:t>
            </w:r>
            <w:proofErr w:type="spellEnd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), korekcja kąta  i inne (wymienić)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Tryb 2D (B-</w:t>
            </w:r>
            <w:proofErr w:type="spellStart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Mode</w:t>
            </w:r>
            <w:proofErr w:type="spellEnd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)</w:t>
            </w:r>
          </w:p>
          <w:p w:rsidR="00D62521" w:rsidRPr="00E838F3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Zakres ustawienia głębokości penetracji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1 – 38 cm</w:t>
            </w:r>
          </w:p>
          <w:p w:rsidR="00D62521" w:rsidRDefault="00D62521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Zakres bezstratnego powiększania obrazu rzeczywistego i zamrożonego (tzw. zoom) a także obrazu z pamięci CINE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10x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E838F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E838F3" w:rsidRPr="003F6A4D" w:rsidRDefault="00E838F3" w:rsidP="00E838F3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p</w:t>
            </w:r>
            <w:r w:rsid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kt. 279 (kontynuacja)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Możliwość powiększenia obrazu diagnostycznego na pełny ekran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Obrazowanie harmoniczne na wszystkich oferowanych głowicach z wykorzystaniem przesunięcia lub inwersji faz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Strefowe wzmocnienie obrazu na wybranych głębokościach (TGC)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8 stref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Strefowe pionowe wzmocnienie obrazu (LGC)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6 stref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Technologia redukcji szumów i plamek oraz wyostrzenia krawędzi i wzmocnienia kontrastu tkanek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Przestrzenne składanie obrazów (obrazowanie wielokierunkowe pod kilkoma kątami w czasie rzeczywistym)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Prędkość odświeżania w trybie 2D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 xml:space="preserve">Min. 400 </w:t>
            </w:r>
            <w:proofErr w:type="spellStart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obr</w:t>
            </w:r>
            <w:proofErr w:type="spellEnd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./sek.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Nastawy specyficzne dla badanej tkanki, do wyboru min.: tłuszcz, mięśnie, płyn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Tryb M-</w:t>
            </w:r>
            <w:proofErr w:type="spellStart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mode</w:t>
            </w:r>
            <w:proofErr w:type="spellEnd"/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Wybór prędkości przesuwu zapisu trybu M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5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Tryb spektralny Doppler Pulsacyjny (PWD)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Maksymalna mierzona prędkość przepływu przy kącie korekcji 0</w:t>
            </w:r>
            <w:r w:rsidRPr="00E838F3">
              <w:rPr>
                <w:rFonts w:ascii="Cambria Math" w:hAnsi="Cambria Math" w:cs="Cambria Math"/>
                <w:color w:val="000000"/>
                <w:sz w:val="18"/>
                <w:szCs w:val="18"/>
              </w:rPr>
              <w:t>⁰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9 m/s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Regulacja wielkości bramki dopplerowskiej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0,5 - 20 mm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Kąt korekcji bramki dopplerowskiej</w:t>
            </w: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0 do +/-89 stopni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Tryb Doppler Kolorowy (CD)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Maksymalna prędkość odświeżania obrazu dla Dopplera </w:t>
            </w:r>
            <w:proofErr w:type="spellStart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kolorowgo</w:t>
            </w:r>
            <w:proofErr w:type="spellEnd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 xml:space="preserve">Min 200 </w:t>
            </w:r>
            <w:proofErr w:type="spellStart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obr</w:t>
            </w:r>
            <w:proofErr w:type="spellEnd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./sek.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Regulacja uchylności pola Dopplera Kolorowego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Tryb angiologiczny /Power Doppler/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Tryb Power Doppler kierunkowy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Tryb Duplex /2D+PWD lub CD/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Tryb</w:t>
            </w:r>
            <w:proofErr w:type="spellEnd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 xml:space="preserve"> Triplex /2D+PWD+CD/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Automatyczna optymalizacja obrazu za pomocą jednego przycisku w trybie B- </w:t>
            </w:r>
            <w:proofErr w:type="spellStart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>Mode</w:t>
            </w:r>
            <w:proofErr w:type="spellEnd"/>
            <w:r w:rsidRPr="00E838F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Dopplera kolorowego i Dopplera spektralnego</w:t>
            </w:r>
          </w:p>
          <w:p w:rsidR="00E838F3" w:rsidRPr="00E838F3" w:rsidRDefault="00E838F3" w:rsidP="00E838F3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838F3" w:rsidRPr="003F6A4D" w:rsidRDefault="00E838F3" w:rsidP="00E838F3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E838F3" w:rsidRPr="003F6A4D" w:rsidRDefault="00E838F3" w:rsidP="00E838F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E838F3" w:rsidRPr="003F6A4D" w:rsidRDefault="00E838F3" w:rsidP="00E838F3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D6252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D62521" w:rsidRPr="003F6A4D" w:rsidRDefault="00D62521" w:rsidP="00CD03B9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D62521" w:rsidRPr="003564F6" w:rsidRDefault="003564F6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pkt. 279 (kontynuacja)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Głowica </w:t>
            </w:r>
            <w:proofErr w:type="spellStart"/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convex</w:t>
            </w:r>
            <w:proofErr w:type="spellEnd"/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do badań j. brzusznej, ginekologicznych i położniczych.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Zakres częstotliwości pracy przetwornika</w:t>
            </w: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2 – 6 MHz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Centralne częstotliwości pracy do wyboru dla B-</w:t>
            </w:r>
            <w:proofErr w:type="spellStart"/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mode</w:t>
            </w:r>
            <w:proofErr w:type="spellEnd"/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4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Częstotliwości nadawcze pracy do wyboru dla obrazowania harmonicznego</w:t>
            </w: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2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Częstotliwości pracy do wyboru dla trybu Doppler</w:t>
            </w: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2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Kąt  pola obrazowego głowicy</w:t>
            </w: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70 stopni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Rozszerzony kąt  pola obrazowego głowicy</w:t>
            </w: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90 stopni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Ilość elementów tworzących obraz (kryształów)</w:t>
            </w: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128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Głowica liniowa do badań naczyniowych i małych oraz powierzchownie położonych narządów.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Zakres częstotliwości pracy przetwornika</w:t>
            </w: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4–13 MHz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Centralne częstotliwości pracy do wyboru dla B-</w:t>
            </w:r>
            <w:proofErr w:type="spellStart"/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mode</w:t>
            </w:r>
            <w:proofErr w:type="spellEnd"/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4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Częstotliwości pracy do wyboru dla obrazowania harmonicznego</w:t>
            </w: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2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Częstotliwości pracy do wyboru dla trybu Doppler</w:t>
            </w: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2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Długość pola obrazowego (przy wyłączonym obrazowaniu trapezowym)</w:t>
            </w: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Poniżej 40 mm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Ilość elementów</w:t>
            </w: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Min. 128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Obrazowanie trapezowe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Pakiet obliczeń automatycznych dla Dopplera – automatyczny obrys spektrum wraz z podaniem podstawowych parametrów przepływu (min. PI, RI i inne) zarówno na obrazie rzeczywistym, jak i na obrazie zamrożonym</w:t>
            </w:r>
          </w:p>
          <w:p w:rsidR="00D62521" w:rsidRPr="003564F6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Oprogramowanie aparatu /programy obliczeniowe i raporty/: </w:t>
            </w:r>
            <w:proofErr w:type="spellStart"/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j.brzuszna</w:t>
            </w:r>
            <w:proofErr w:type="spellEnd"/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, ginekologia, położnictwo, pediatria, naczynia, małe i powierzchowne narządy, urologia i inne</w:t>
            </w:r>
          </w:p>
          <w:p w:rsidR="00D62521" w:rsidRDefault="00D62521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3564F6">
              <w:rPr>
                <w:rFonts w:ascii="Century Gothic" w:hAnsi="Century Gothic" w:cs="Arial"/>
                <w:color w:val="000000"/>
                <w:sz w:val="18"/>
                <w:szCs w:val="18"/>
              </w:rPr>
              <w:t>Raporty z każdego rodzaju badań</w:t>
            </w:r>
          </w:p>
          <w:p w:rsidR="003564F6" w:rsidRPr="003564F6" w:rsidRDefault="003564F6" w:rsidP="003F6A4D">
            <w:pPr>
              <w:snapToGrid w:val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6252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D62521" w:rsidRPr="003F6A4D" w:rsidRDefault="00D62521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D62521" w:rsidRPr="003F6A4D" w:rsidRDefault="00D6252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EEECE1" w:themeFill="background2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WYPOSAŻENIE – dotyczy obu aparatów MR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snapToGrid w:val="0"/>
              <w:ind w:left="-70" w:right="-7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17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Klatka Faradaya (2 szt.) z kompletnym wykończeniem tj. z oknem i drzwiami, dostosowane do wymogów posiadanego systemu (1 szt.) oraz do wymogów egzemplarza oferowanego w niniejszym postępowaniu (1 szt.).</w:t>
            </w:r>
          </w:p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</w:p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 przypadku obu instalacji profesjonalne wygłuszenie wykonywanych klatek</w:t>
            </w:r>
          </w:p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Uwaga – okna z możliwością całkowitego szczelnego zasłonięcia za pomocą rolety. Wejścia do klatki Faradaya - 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bezprogowe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Bez oceny</w:t>
            </w: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UPS do zasilania konsoli operatorskiej oferowanego rezonansu magnetycznego zapewniający bezpieczne zamknięcie systemu w czasie nie krótszym niż 6 [min.] oraz: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UPS do zasilania każdej stacji 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postprocessingowej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 zapewniający bezpieczne zamknięcie systemu w czasie nie krótszym niż 8 [min.]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snapToGrid w:val="0"/>
              <w:ind w:left="-70" w:right="-7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Bez oceny</w:t>
            </w: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Układ/y wody lodowej wraz z pełną automatyką, pełnym oprzyrządowaniem i instalacjami oraz systemem alarmującym wskazanego użytkownika - dla  obu systemów rezonansu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Bez oceny</w:t>
            </w: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Instalacje do wyrzutu helu z tzw. rurą 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Quench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 – osobne dla każdego systemu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snapToGrid w:val="0"/>
              <w:ind w:left="-70" w:right="-7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Bez oceny</w:t>
            </w: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Systemy typu Interkom do komunikacji głosowej z pacjentem – osobne dla każdego systemu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Bez oceny</w:t>
            </w: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Półki do przechowywania cewek – w obu pracowniach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snapToGrid w:val="0"/>
              <w:ind w:left="-70" w:right="-7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Bez oceny</w:t>
            </w: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Przed uruchomieniem obu aparatów - uzupełnienie poziomu helu w magnesie do maksymalnego dopuszczalnego przez producenta poziomu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Bez oceny</w:t>
            </w: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EEECE1" w:themeFill="background2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WYPOSAŻENIE – tylko do 1 szt. egzemplarza aparatu MR oferowanego w niniejszym postępowaniu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snapToGrid w:val="0"/>
              <w:ind w:left="-70" w:right="-7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17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Zestaw fantomów – 1 komplet do kalibracji  aparatu MR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Bez oceny</w:t>
            </w: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Detektor implantów metalowych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snapToGrid w:val="0"/>
              <w:ind w:left="-70" w:right="-7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Bez oceny</w:t>
            </w: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Gaśnica niemagnetyczna przystosowana do pracy w pracowni MR z aparaturą o indukcji pola 1,5 [T] – 2 szt.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Bez oceny</w:t>
            </w: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Pulsoksymetr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 przystosowany do pracy w pracowni MR z aparaturą o indukcji pola magnetycznego 1,5 [T] – 1 szt. + wielorazowe czujniki w rozmiarze dla dorosłych (1 szt.) i dzieci (1 szt.)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snapToGrid w:val="0"/>
              <w:ind w:left="-70" w:right="-7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Bez oceny</w:t>
            </w: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Wózek niemagnetyczny do transportu w pozycji siedzącej, przystosowany do pracy w pracowni MR z aparaturą o indukcji pola magnetycznego 1,5 [T] – 1 szt.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Bez oceny</w:t>
            </w: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Wózek niemagnetyczny do transportu w pozycji poziomej, przystosowany do pracy w pracowni MR z aparaturą o indukcji pola magnetycznego 1,5 [T] – 1 szt.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snapToGrid w:val="0"/>
              <w:ind w:left="-70" w:right="-7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Bez oceny</w:t>
            </w: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Drukarka kolorowa, sieciowa, z możliwością skanowania – przeznaczona do wydruków wyników, rekonstrukcji, perfuzji, analiz, itp.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Bez oceny</w:t>
            </w:r>
          </w:p>
        </w:tc>
      </w:tr>
      <w:tr w:rsidR="001E6EB3" w:rsidRPr="003F6A4D" w:rsidTr="00CD03B9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13"/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sz w:val="18"/>
                <w:szCs w:val="18"/>
              </w:rPr>
              <w:t>Od momentu rozpoczęcia prac aż do finalnego protokołu odbioru i szkoleń zapewnienie rezonansu zastępczego o parametrach: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sz w:val="18"/>
                <w:szCs w:val="18"/>
              </w:rPr>
              <w:t>Aparat 1,5 T wysokopolowy zainstalowany na platformie ambulansu medycznego.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Możliwość wykonywania następujących badań: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GŁOWA I SZYJA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głowy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 xml:space="preserve">MR </w:t>
            </w:r>
            <w:proofErr w:type="spellStart"/>
            <w:r w:rsidRPr="003F6A4D">
              <w:rPr>
                <w:rFonts w:ascii="Century Gothic" w:hAnsi="Century Gothic" w:cs="Arial"/>
                <w:sz w:val="18"/>
                <w:szCs w:val="18"/>
              </w:rPr>
              <w:t>angio</w:t>
            </w:r>
            <w:proofErr w:type="spellEnd"/>
            <w:r w:rsidRPr="003F6A4D">
              <w:rPr>
                <w:rFonts w:ascii="Century Gothic" w:hAnsi="Century Gothic" w:cs="Arial"/>
                <w:sz w:val="18"/>
                <w:szCs w:val="18"/>
              </w:rPr>
              <w:t xml:space="preserve"> głowy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oczodołów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przysadki mózgowej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szyi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 xml:space="preserve">MR </w:t>
            </w:r>
            <w:proofErr w:type="spellStart"/>
            <w:r w:rsidRPr="003F6A4D">
              <w:rPr>
                <w:rFonts w:ascii="Century Gothic" w:hAnsi="Century Gothic" w:cs="Arial"/>
                <w:sz w:val="18"/>
                <w:szCs w:val="18"/>
              </w:rPr>
              <w:t>angio</w:t>
            </w:r>
            <w:proofErr w:type="spellEnd"/>
            <w:r w:rsidRPr="003F6A4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3F6A4D">
              <w:rPr>
                <w:rFonts w:ascii="Century Gothic" w:hAnsi="Century Gothic" w:cs="Arial"/>
                <w:sz w:val="18"/>
                <w:szCs w:val="18"/>
              </w:rPr>
              <w:t>tt</w:t>
            </w:r>
            <w:proofErr w:type="spellEnd"/>
            <w:r w:rsidRPr="003F6A4D">
              <w:rPr>
                <w:rFonts w:ascii="Century Gothic" w:hAnsi="Century Gothic" w:cs="Arial"/>
                <w:sz w:val="18"/>
                <w:szCs w:val="18"/>
              </w:rPr>
              <w:t>. szyjnych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KRĘGOSŁUP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kręgosłupa odc. szyjny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kręgosłupa odc. piersiowy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kręgosłupa odc. lędźwiowo-krzyżowy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STAWY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stawu kolanowego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nadgarstka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stawu łokciowego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stawu ramiennego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stawów biodrowych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stawów krzyżowo-biodrowych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stawów mostkowo-obojczykowych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stawu skokowego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stopy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innego stawu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MR tkanki miękkie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oraz Integracja aparatu z systemem RIS/PACS posiadanymi przez szpital.</w:t>
            </w:r>
          </w:p>
          <w:p w:rsidR="001E6EB3" w:rsidRPr="003564F6" w:rsidRDefault="001E6EB3" w:rsidP="003564F6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 xml:space="preserve">Urządzenie kompletne w pełni przygotowane (podłączone) do przeprowadzania wyżej opisanych badań. Lokalizacja urządzenia wskazana przez Użytkownika i wg. jego </w:t>
            </w:r>
            <w:proofErr w:type="spellStart"/>
            <w:r w:rsidRPr="003F6A4D">
              <w:rPr>
                <w:rFonts w:ascii="Century Gothic" w:hAnsi="Century Gothic" w:cs="Arial"/>
                <w:sz w:val="18"/>
                <w:szCs w:val="18"/>
              </w:rPr>
              <w:t>woli.Możliwość</w:t>
            </w:r>
            <w:proofErr w:type="spellEnd"/>
            <w:r w:rsidRPr="003F6A4D">
              <w:rPr>
                <w:rFonts w:ascii="Century Gothic" w:hAnsi="Century Gothic" w:cs="Arial"/>
                <w:sz w:val="18"/>
                <w:szCs w:val="18"/>
              </w:rPr>
              <w:t xml:space="preserve"> wykonywania badań pacjentom w każdy stanie: chodzącym i leżącym. (dostoso</w:t>
            </w:r>
            <w:r w:rsidR="008E1F03">
              <w:rPr>
                <w:rFonts w:ascii="Century Gothic" w:hAnsi="Century Gothic" w:cs="Arial"/>
                <w:sz w:val="18"/>
                <w:szCs w:val="18"/>
              </w:rPr>
              <w:t>wanie podjazdu dla wózka/łóżka)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EEECE1" w:themeFill="background2"/>
          </w:tcPr>
          <w:p w:rsidR="001E6EB3" w:rsidRPr="003F6A4D" w:rsidRDefault="001E6EB3" w:rsidP="00CD03B9">
            <w:pPr>
              <w:pStyle w:val="Zawartotabeli"/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sz w:val="18"/>
                <w:szCs w:val="18"/>
              </w:rPr>
              <w:t>WYMAGANIA INSTALACYJNE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Powierzchnia instalacyjna [m2]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Wykonawca gwarantuje, że masa systemu nie wpłynie na dopuszczalne obciążenie stropu pracowni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 informację czy system wymaga dodatkowych (poza istniejącą infrastruktury) instalacji chłodzących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 xml:space="preserve">W przypadku potrzeby odprowadzenia ciepła </w:t>
            </w:r>
            <w:r w:rsidRPr="003F6A4D">
              <w:rPr>
                <w:rFonts w:ascii="Century Gothic" w:hAnsi="Century Gothic" w:cs="Arial"/>
                <w:sz w:val="18"/>
                <w:szCs w:val="18"/>
              </w:rPr>
              <w:br/>
              <w:t xml:space="preserve">z oferowanego systemu, urządzeń zasilających, peryferyjnych i komputerów należy dostarczyć </w:t>
            </w:r>
            <w:r w:rsidRPr="003F6A4D">
              <w:rPr>
                <w:rFonts w:ascii="Century Gothic" w:hAnsi="Century Gothic" w:cs="Arial"/>
                <w:sz w:val="18"/>
                <w:szCs w:val="18"/>
              </w:rPr>
              <w:br/>
              <w:t>i zainstalować odpowiedni system zapewniający pracę systemu w warunkach zgodnych z wytycznymi producenta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sz w:val="18"/>
                <w:szCs w:val="18"/>
              </w:rPr>
              <w:t>UWAGA:</w:t>
            </w:r>
            <w:r w:rsidRPr="003F6A4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3F6A4D">
              <w:rPr>
                <w:rFonts w:ascii="Century Gothic" w:hAnsi="Century Gothic" w:cs="Arial"/>
                <w:i/>
                <w:sz w:val="18"/>
                <w:szCs w:val="18"/>
              </w:rPr>
              <w:t>po stronie Wykonawcy wszystkie ewentualne prace i czynności projektowe (w tym dokonanie uzgodnień z projektantem szpitala) i wykonawcze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F6A4D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Wymagana moc przyłączeniowa zasilania energetycznego [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kVA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eastAsia="Calibri" w:hAnsi="Century Gothic" w:cs="Arial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8E1F03">
              <w:rPr>
                <w:rFonts w:ascii="Century Gothic" w:eastAsia="Calibri" w:hAnsi="Century Gothic" w:cs="Arial"/>
                <w:color w:val="000000" w:themeColor="text1"/>
                <w:kern w:val="0"/>
                <w:sz w:val="16"/>
                <w:szCs w:val="16"/>
                <w:lang w:eastAsia="en-US"/>
              </w:rPr>
              <w:t>Najmniejsza wartość – 15 pkt.</w:t>
            </w:r>
          </w:p>
          <w:p w:rsidR="001E6EB3" w:rsidRPr="008E1F03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eastAsia="Calibri" w:hAnsi="Century Gothic" w:cs="Arial"/>
                <w:color w:val="000000" w:themeColor="text1"/>
                <w:kern w:val="0"/>
                <w:sz w:val="16"/>
                <w:szCs w:val="16"/>
                <w:lang w:eastAsia="en-US"/>
              </w:rPr>
              <w:t>Inne – proporcjonalnie mniej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Wykonawca gwarantuje, że jego urządzenie już po oddaniu do eksploatacji nie będzie wymagało prowadzenia przez Zamawiającego dodatkowych instalacji i innych prac związanych z eksploatacją urządzenia.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eastAsia="Calibri" w:hAnsi="Century Gothic" w:cs="Arial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Ciężar całego systemu [kg] z rozbiciem na najbardziej istotne elementy składowe</w:t>
            </w:r>
          </w:p>
          <w:p w:rsidR="001E6EB3" w:rsidRPr="003F6A4D" w:rsidRDefault="001E6EB3" w:rsidP="003F6A4D">
            <w:pPr>
              <w:snapToGrid w:val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UWAGA – Wykonawca gwarantuje jednocześnie, że masa systemu nie wpłynie na dopuszczalne obciążenie konstrukcji obiektu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Warunki klimatyczne wymagane podczas pracy urządzenia:</w:t>
            </w:r>
          </w:p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zakres temperatur [0C]</w:t>
            </w:r>
          </w:p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zakres wilgotności [%]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Dopuszczalne zmiany warunków klimatycznych podczas pracy:</w:t>
            </w:r>
          </w:p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temperatura [0C/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godz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]</w:t>
            </w:r>
          </w:p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zakres wilgotności [% / 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godz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]]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EEECE1" w:themeFill="background2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PRACE PROJEKTOWE I INSTALACYJNE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EEECE1" w:themeFill="background2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 cenie oferty – niezbędne prace instalacyjne i adaptacyjne (opracowanie projektów i realizacja), oraz dokumentacja – konieczne do odbioru i dopuszczenia do eksploatacji pracowni oraz aparatu przez uprawnione instytucje.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Wykonawca dostosuje istniejącą i wykona nową niezbędną instalację elektryczną, teletechniczną oraz inne niezbędne instalacje do prawidłowego zamontowania, uruchomienia i użytkowania urządzenia, jak również wykona wszystkie wynikające z tego dostosowania roboty ogólnobudowlane (patrz odrębne wytyczne w niniejszej specyfikacji)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Budowa instalacji wentylacyjnej i klimatyzacyjnej gwarantującej utrzymywanie wymaganej przez producenta temperatury i wilgotności (dotyczy wszystkich pomieszczeń adaptowanego obszaru, tj. pomieszczenia badań, sterownie, maszynownie, pomieszczenia dla personelu i pacjentów).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Pełna dokumentacja powykonawcza zawierająca dokumentację architektoniczną, budowlaną, instalacyjną - w tym informacje elektryczne i teletechniczne.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Instalacja aparatu oraz wykonanie wszelkich prac adaptacyjnych we wskazanych przez Zamawiającego pomieszczeniach wg odrębnych uzgodnień z użytkownikiem i pod jego nadzorem. Przed oddaniem do eksploatacji – przeprowadzenie testów obu aparatów i oddanie ich do eksploatacji w pełnej funkcjonalności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Wykonawca jest odpowiedzialny za realizację całokształtu prac adaptacyjnych i instalacyjnych przy współpracy z inspektorem nadzoru Zamawiającego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 cenie oferty – prace porządkowe po instalacji, odbiór zbędnych opakowań, substancji szkodliwych (o ile występują), naprawa szkód (o ile wystąpią podczas dostawy i montażu)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Fachowy demontaż , zabezpieczenie na czas prac o charakterze remontowo-budowlanym oraz  ponowne uruchomienie w obrębie pracowni MR przy ulicy Kopernika 50 aktualnie  posiadanego przez Zamawiającego aparatu MR : model  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Signa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 1,5 [T], 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prod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. Firmy General 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Electric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 wraz z towarzyszącą mu infrastrukturą niezbędną do pracy wg wytycznych producenta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Zabezpieczenie ciągłości funkcjonowania sąsiadującej 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pracownii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 CT oraz RTG poprzez brak ingerencji w ich działalność oraz niezbędną dla ich funkcjonowania infrastrukturę.</w:t>
            </w:r>
          </w:p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 przypadku konieczności takiej ingerencji Wykonawca jest zobowiązany do indywidualnych uzgodnień z użytkownikiem oraz Pionem Infrastruktury SU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 obrębie pomieszczeń i ich otoczeniu – przygotowanie i odpowiednie zabezpieczenie dróg transportu, otworów montażowych oraz innych niezbędnych obiektów i czynności związanych z realizacją przedmiotu zamówienia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EEECE1" w:themeFill="background2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SPRZĘT KOMPUTEROWY / PRACA W SIECIACH INFORMATYCZNYCH – wymagania ogólne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EEECE1" w:themeFill="background2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Aparat oraz stacje </w:t>
            </w:r>
            <w:proofErr w:type="spellStart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postprocessingowe</w:t>
            </w:r>
            <w:proofErr w:type="spellEnd"/>
            <w:r w:rsidRPr="003F6A4D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 xml:space="preserve"> przygotowane do integracji z systemem RIS/PACS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Oferowane urządzenia posiadają  możliwość współpracy ze szpitalnymi sieciami informatycznymi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1E6EB3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1E6EB3" w:rsidRPr="003F6A4D" w:rsidRDefault="001E6EB3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1E6EB3" w:rsidRPr="003F6A4D" w:rsidRDefault="001E6EB3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Aktualizacja oprogramowania zainstalowanego w dostarczonych urządzeniach komputerowych w okresie trwania gwarancji.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6EB3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1E6EB3" w:rsidRPr="003F6A4D" w:rsidRDefault="001E6EB3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1E6EB3" w:rsidRPr="008E1F03" w:rsidRDefault="001E6EB3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012CC9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012CC9" w:rsidRPr="003F6A4D" w:rsidRDefault="00012CC9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012CC9" w:rsidRPr="003F6A4D" w:rsidRDefault="00012CC9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Do wszystkich dostarczonych urządzeń informatycznych (komputery, stacje robocze, itp.) oraz oprogramowania zostaną dołączone hasła administracyjne (o ile występują)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2CC9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012CC9" w:rsidRPr="003F6A4D" w:rsidRDefault="00012CC9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012CC9" w:rsidRPr="008E1F03" w:rsidRDefault="00012CC9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012CC9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012CC9" w:rsidRPr="003F6A4D" w:rsidRDefault="00012CC9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012CC9" w:rsidRPr="000D7790" w:rsidRDefault="00012CC9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Integracja aparatu z systemem informatycznym RIS Zamawiającego (</w:t>
            </w:r>
            <w:proofErr w:type="spellStart"/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Softmed</w:t>
            </w:r>
            <w:proofErr w:type="spellEnd"/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Orion) w zakresie obsługi list roboczych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2CC9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012CC9" w:rsidRPr="003F6A4D" w:rsidRDefault="00012CC9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012CC9" w:rsidRPr="008E1F03" w:rsidRDefault="00012CC9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012CC9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012CC9" w:rsidRPr="003F6A4D" w:rsidRDefault="00012CC9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012CC9" w:rsidRPr="000D7790" w:rsidRDefault="00012CC9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Archiwizacja danych obrazowych w systemie PACS Zamawiającego wraz z uwzględnieniem mechanizmu Storage </w:t>
            </w:r>
            <w:proofErr w:type="spellStart"/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Commitment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012CC9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012CC9" w:rsidRPr="003F6A4D" w:rsidRDefault="00012CC9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012CC9" w:rsidRPr="008E1F03" w:rsidRDefault="00012CC9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012CC9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012CC9" w:rsidRPr="003F6A4D" w:rsidRDefault="00012CC9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012CC9" w:rsidRPr="000D7790" w:rsidRDefault="00012CC9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Czytelna wizualizacja stanu archiwizacji badań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2CC9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012CC9" w:rsidRPr="003F6A4D" w:rsidRDefault="00012CC9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012CC9" w:rsidRPr="008E1F03" w:rsidRDefault="00012CC9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012CC9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012CC9" w:rsidRPr="003F6A4D" w:rsidRDefault="00012CC9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012CC9" w:rsidRPr="000D7790" w:rsidRDefault="00012CC9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Konfiguracja systemów RIS (</w:t>
            </w:r>
            <w:proofErr w:type="spellStart"/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Softmed</w:t>
            </w:r>
            <w:proofErr w:type="spellEnd"/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Orion) oraz PACS (</w:t>
            </w:r>
            <w:proofErr w:type="spellStart"/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Agfa</w:t>
            </w:r>
            <w:proofErr w:type="spellEnd"/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Impax</w:t>
            </w:r>
            <w:proofErr w:type="spellEnd"/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) może być wykonana wyłącznie przez autoryzowany serwis tych systemów. Wszelkie koszty związane z integracją pokrywa Dostawca.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2CC9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012CC9" w:rsidRPr="003F6A4D" w:rsidRDefault="00012CC9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012CC9" w:rsidRPr="008E1F03" w:rsidRDefault="00012CC9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012CC9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012CC9" w:rsidRPr="003F6A4D" w:rsidRDefault="00012CC9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012CC9" w:rsidRPr="000D7790" w:rsidRDefault="00012CC9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Nieorganiczne czasowo licencje na funkcjonalności DICOM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2CC9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012CC9" w:rsidRPr="003F6A4D" w:rsidRDefault="00012CC9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012CC9" w:rsidRPr="008E1F03" w:rsidRDefault="00012CC9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012CC9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012CC9" w:rsidRPr="003F6A4D" w:rsidRDefault="00012CC9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012CC9" w:rsidRPr="000D7790" w:rsidRDefault="00012CC9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Podstawowa konfiguracja parametrów DICOM, w szczególności dodanie lub modyfikacja węzłów DICOM możliwa do przeprowadzenia przez przeszkolonych pracowników Zamawiającego.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2CC9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012CC9" w:rsidRPr="003F6A4D" w:rsidRDefault="00012CC9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012CC9" w:rsidRPr="008E1F03" w:rsidRDefault="00012CC9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E13F7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E13F71" w:rsidRPr="003F6A4D" w:rsidRDefault="00E13F7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E13F71" w:rsidRPr="000D7790" w:rsidRDefault="00E13F7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Przeszkolenie wyznaczonych pracowników Zamawiającego w zakresie podstawowej konfiguracji DICOM oraz diagnostyki komunikacji sieciowej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3F7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E13F71" w:rsidRPr="003F6A4D" w:rsidRDefault="00E13F7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E13F71" w:rsidRPr="008E1F03" w:rsidRDefault="00E13F71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E13F7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E13F71" w:rsidRPr="003F6A4D" w:rsidRDefault="00E13F7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E13F71" w:rsidRPr="000D7790" w:rsidRDefault="00E13F7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Możliwość uruchomienia klienta AGFA – IMPAX na stacja diagnostycznych stanowiących wyposażenie RM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3F7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E13F71" w:rsidRPr="003F6A4D" w:rsidRDefault="00E13F7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E13F71" w:rsidRPr="008E1F03" w:rsidRDefault="00E13F71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E13F7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E13F71" w:rsidRPr="003F6A4D" w:rsidRDefault="00E13F7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E13F71" w:rsidRPr="000D7790" w:rsidRDefault="00E13F7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Do każdej stacji  diagnostycznej producenta systemu RM 3ci monitor opisowy (lub komputer z monitorem opisowym)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3F7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E13F71" w:rsidRPr="003F6A4D" w:rsidRDefault="00E13F7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E13F71" w:rsidRPr="008E1F03" w:rsidRDefault="00E13F71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E13F7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E13F71" w:rsidRPr="003F6A4D" w:rsidRDefault="00E13F7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E13F71" w:rsidRPr="000D7790" w:rsidRDefault="00E13F71" w:rsidP="003F6A4D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W przypadku, gdy do uruchomienia dostarczanej aparatury medycznej Wykonawca potrzebuje wykonać dodatkowe elementy sieci komputerowej powinny spełnić następujące wymagania.</w:t>
            </w:r>
          </w:p>
          <w:p w:rsidR="00E13F71" w:rsidRPr="000D7790" w:rsidRDefault="00E13F71" w:rsidP="003F6A4D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•</w:t>
            </w: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Dla wykonania okablowania opartego o skrętkę miedzianą (UTP, FTP, STP) należy wykorzystać komponenty co najmniej kategorii 6a z zapewnieniem torów transmisyjnych klasy </w:t>
            </w:r>
            <w:proofErr w:type="spellStart"/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Ea</w:t>
            </w:r>
            <w:proofErr w:type="spellEnd"/>
          </w:p>
          <w:p w:rsidR="00E13F71" w:rsidRPr="000D7790" w:rsidRDefault="00E13F71" w:rsidP="003F6A4D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•</w:t>
            </w: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Dla okablowania światłowodowego należy wykorzystać włókna wielomodowe klasy co najmniej OM3, a dla okablowania jednodomowego włókna klasy co najmniej OS2</w:t>
            </w:r>
          </w:p>
          <w:p w:rsidR="00E13F71" w:rsidRPr="000D7790" w:rsidRDefault="00E13F71" w:rsidP="003F6A4D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•</w:t>
            </w: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Okablowanie powinno być ukryte przed łatwym dostępem (montaż podtynkowy, koryto PVC lub pod podłogą techniczną).</w:t>
            </w:r>
          </w:p>
          <w:p w:rsidR="00E13F71" w:rsidRPr="000D7790" w:rsidRDefault="00E13F71" w:rsidP="003F6A4D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•</w:t>
            </w: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Okablowanie powinno być zakończone w gniazdach lub na panelach krosowych</w:t>
            </w:r>
          </w:p>
          <w:p w:rsidR="00E13F71" w:rsidRPr="000D7790" w:rsidRDefault="00E13F71" w:rsidP="003F6A4D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•</w:t>
            </w: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Gniazda i panele krosowe powinny być czytelnie oznakowane w sposób unikalny w skali całego budynku</w:t>
            </w:r>
          </w:p>
          <w:p w:rsidR="00E13F71" w:rsidRPr="000D7790" w:rsidRDefault="00E13F7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•</w:t>
            </w:r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 xml:space="preserve">Jakość wykonanych komponentów zostanie potwierdzona pomiarami a wyniki pomiarów zgodności z klasą </w:t>
            </w:r>
            <w:proofErr w:type="spellStart"/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>Ea</w:t>
            </w:r>
            <w:proofErr w:type="spellEnd"/>
            <w:r w:rsidRPr="000D7790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zostaną dostarczone do dokumentacji powykonawczej. Zastrzegamy możliwość uczestniczenia pracownika Zamawiającego w procesie pomiarowym.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3F7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E13F71" w:rsidRPr="003F6A4D" w:rsidRDefault="00E13F7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E13F71" w:rsidRPr="008E1F03" w:rsidRDefault="00E13F71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E13F7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E13F71" w:rsidRPr="003F6A4D" w:rsidRDefault="00E13F7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E13F71" w:rsidRPr="000D7790" w:rsidRDefault="00E13F71" w:rsidP="003F6A4D">
            <w:pPr>
              <w:pStyle w:val="Akapitzlist"/>
              <w:ind w:left="0"/>
              <w:rPr>
                <w:rFonts w:ascii="Century Gothic" w:hAnsi="Century Gothic"/>
                <w:sz w:val="18"/>
                <w:szCs w:val="18"/>
              </w:rPr>
            </w:pPr>
            <w:r w:rsidRPr="000D7790">
              <w:rPr>
                <w:rFonts w:ascii="Century Gothic" w:hAnsi="Century Gothic"/>
                <w:sz w:val="18"/>
                <w:szCs w:val="18"/>
              </w:rPr>
              <w:t>Sprzęt aktywny użyty do wykonania dedykowanej sieci komputerowej (przełączniki, routery, zapory) powinien spełniać następujące wymogi:</w:t>
            </w:r>
          </w:p>
          <w:p w:rsidR="00E13F71" w:rsidRPr="000D7790" w:rsidRDefault="00E13F71" w:rsidP="003F6A4D">
            <w:pPr>
              <w:pStyle w:val="Akapitzlist"/>
              <w:numPr>
                <w:ilvl w:val="0"/>
                <w:numId w:val="28"/>
              </w:numPr>
              <w:suppressAutoHyphens w:val="0"/>
              <w:ind w:left="0"/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0D7790">
              <w:rPr>
                <w:rFonts w:ascii="Century Gothic" w:hAnsi="Century Gothic"/>
                <w:sz w:val="18"/>
                <w:szCs w:val="18"/>
              </w:rPr>
              <w:t>interfejsy o prędkości co najmniej 1Gbit/s</w:t>
            </w:r>
          </w:p>
          <w:p w:rsidR="00E13F71" w:rsidRPr="000D7790" w:rsidRDefault="00E13F71" w:rsidP="003F6A4D">
            <w:pPr>
              <w:pStyle w:val="Akapitzlist"/>
              <w:numPr>
                <w:ilvl w:val="0"/>
                <w:numId w:val="28"/>
              </w:numPr>
              <w:suppressAutoHyphens w:val="0"/>
              <w:ind w:left="0"/>
              <w:contextualSpacing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0D7790">
              <w:rPr>
                <w:rFonts w:ascii="Century Gothic" w:hAnsi="Century Gothic"/>
                <w:sz w:val="18"/>
                <w:szCs w:val="18"/>
              </w:rPr>
              <w:t>zarządzalny</w:t>
            </w:r>
            <w:proofErr w:type="spellEnd"/>
          </w:p>
          <w:p w:rsidR="00E13F71" w:rsidRPr="000D7790" w:rsidRDefault="00E13F71" w:rsidP="003F6A4D">
            <w:pPr>
              <w:pStyle w:val="Akapitzlist"/>
              <w:numPr>
                <w:ilvl w:val="0"/>
                <w:numId w:val="28"/>
              </w:numPr>
              <w:suppressAutoHyphens w:val="0"/>
              <w:ind w:left="0"/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0D7790">
              <w:rPr>
                <w:rFonts w:ascii="Century Gothic" w:hAnsi="Century Gothic"/>
                <w:sz w:val="18"/>
                <w:szCs w:val="18"/>
              </w:rPr>
              <w:t>umożliwiać odczyt liczników błędów komunikacji dla poszczególnych interfejsów</w:t>
            </w:r>
          </w:p>
          <w:p w:rsidR="00E13F71" w:rsidRPr="000D7790" w:rsidRDefault="00E13F71" w:rsidP="003F6A4D">
            <w:pPr>
              <w:pStyle w:val="Akapitzlist"/>
              <w:numPr>
                <w:ilvl w:val="0"/>
                <w:numId w:val="28"/>
              </w:numPr>
              <w:suppressAutoHyphens w:val="0"/>
              <w:ind w:left="0"/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0D7790">
              <w:rPr>
                <w:rFonts w:ascii="Century Gothic" w:hAnsi="Century Gothic"/>
                <w:sz w:val="18"/>
                <w:szCs w:val="18"/>
              </w:rPr>
              <w:t>umożliwia odczyt przypisania adresów MAC do poszczególnych portów</w:t>
            </w:r>
          </w:p>
          <w:p w:rsidR="00E13F71" w:rsidRPr="000D7790" w:rsidRDefault="00E13F71" w:rsidP="003F6A4D">
            <w:pPr>
              <w:pStyle w:val="Akapitzlist"/>
              <w:numPr>
                <w:ilvl w:val="0"/>
                <w:numId w:val="28"/>
              </w:numPr>
              <w:suppressAutoHyphens w:val="0"/>
              <w:ind w:left="0"/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0D7790">
              <w:rPr>
                <w:rFonts w:ascii="Century Gothic" w:hAnsi="Century Gothic"/>
                <w:sz w:val="18"/>
                <w:szCs w:val="18"/>
              </w:rPr>
              <w:t>możliwość logicznego wyłączenia interfejsu</w:t>
            </w:r>
          </w:p>
          <w:p w:rsidR="00E13F71" w:rsidRPr="000D7790" w:rsidRDefault="00E13F7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/>
                <w:sz w:val="18"/>
                <w:szCs w:val="18"/>
              </w:rPr>
              <w:t>Hasła dostępowe zostaną przekazane do Działu Informatyki SU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3F7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E13F71" w:rsidRPr="003F6A4D" w:rsidRDefault="00E13F7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E13F71" w:rsidRPr="008E1F03" w:rsidRDefault="00E13F71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E13F7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auto"/>
          </w:tcPr>
          <w:p w:rsidR="00E13F71" w:rsidRPr="003F6A4D" w:rsidRDefault="00E13F7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auto"/>
            <w:vAlign w:val="center"/>
          </w:tcPr>
          <w:p w:rsidR="00E13F71" w:rsidRPr="000D7790" w:rsidRDefault="00E13F71" w:rsidP="003F6A4D">
            <w:pPr>
              <w:rPr>
                <w:rFonts w:ascii="Century Gothic" w:hAnsi="Century Gothic"/>
                <w:sz w:val="18"/>
                <w:szCs w:val="18"/>
              </w:rPr>
            </w:pPr>
            <w:r w:rsidRPr="000D7790">
              <w:rPr>
                <w:rFonts w:ascii="Century Gothic" w:hAnsi="Century Gothic"/>
                <w:sz w:val="18"/>
                <w:szCs w:val="18"/>
              </w:rPr>
              <w:t xml:space="preserve">Adresacja IP dla dostarczanych urządzeń oraz nazwy parametryczne np. nazwy komputerów, domen DNS, AE </w:t>
            </w:r>
            <w:proofErr w:type="spellStart"/>
            <w:r w:rsidRPr="000D7790">
              <w:rPr>
                <w:rFonts w:ascii="Century Gothic" w:hAnsi="Century Gothic"/>
                <w:sz w:val="18"/>
                <w:szCs w:val="18"/>
              </w:rPr>
              <w:t>Title</w:t>
            </w:r>
            <w:proofErr w:type="spellEnd"/>
            <w:r w:rsidRPr="000D7790">
              <w:rPr>
                <w:rFonts w:ascii="Century Gothic" w:hAnsi="Century Gothic"/>
                <w:sz w:val="18"/>
                <w:szCs w:val="18"/>
              </w:rPr>
              <w:t xml:space="preserve"> powinny być ustalane z Zamawiającym. W szczególności niedopuszczalne jest stosowanie fabrycznych nazw AE </w:t>
            </w:r>
            <w:proofErr w:type="spellStart"/>
            <w:r w:rsidRPr="000D7790">
              <w:rPr>
                <w:rFonts w:ascii="Century Gothic" w:hAnsi="Century Gothic"/>
                <w:sz w:val="18"/>
                <w:szCs w:val="18"/>
              </w:rPr>
              <w:t>Title</w:t>
            </w:r>
            <w:proofErr w:type="spellEnd"/>
            <w:r w:rsidRPr="000D7790">
              <w:rPr>
                <w:rFonts w:ascii="Century Gothic" w:hAnsi="Century Gothic"/>
                <w:sz w:val="18"/>
                <w:szCs w:val="18"/>
              </w:rPr>
              <w:t xml:space="preserve"> bazujących na nazwie modelu urządzenia.</w:t>
            </w:r>
          </w:p>
          <w:p w:rsidR="00E13F71" w:rsidRPr="000D7790" w:rsidRDefault="00E13F7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0D7790">
              <w:rPr>
                <w:rFonts w:ascii="Century Gothic" w:hAnsi="Century Gothic"/>
                <w:sz w:val="18"/>
                <w:szCs w:val="18"/>
              </w:rPr>
              <w:t xml:space="preserve">Wszystkie wykorzystane adresy IP oraz nazwy AE </w:t>
            </w:r>
            <w:proofErr w:type="spellStart"/>
            <w:r w:rsidRPr="000D7790">
              <w:rPr>
                <w:rFonts w:ascii="Century Gothic" w:hAnsi="Century Gothic"/>
                <w:sz w:val="18"/>
                <w:szCs w:val="18"/>
              </w:rPr>
              <w:t>Title</w:t>
            </w:r>
            <w:proofErr w:type="spellEnd"/>
            <w:r w:rsidRPr="000D7790">
              <w:rPr>
                <w:rFonts w:ascii="Century Gothic" w:hAnsi="Century Gothic"/>
                <w:sz w:val="18"/>
                <w:szCs w:val="18"/>
              </w:rPr>
              <w:t xml:space="preserve"> powinny być udokumentowane wraz z krótkim opisem urządzenia, do którego adres zostały przypisane. Listę wykorzystanych adresów IP należy dołączyć do dokumentacji powykonawczej.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3F7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vAlign w:val="center"/>
          </w:tcPr>
          <w:p w:rsidR="00E13F71" w:rsidRPr="003F6A4D" w:rsidRDefault="00E13F7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vAlign w:val="center"/>
          </w:tcPr>
          <w:p w:rsidR="00E13F71" w:rsidRPr="008E1F03" w:rsidRDefault="00E13F71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E13F7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shd w:val="clear" w:color="auto" w:fill="EEECE1" w:themeFill="background2"/>
          </w:tcPr>
          <w:p w:rsidR="00E13F71" w:rsidRPr="003F6A4D" w:rsidRDefault="00E13F7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858" w:type="dxa"/>
            <w:shd w:val="clear" w:color="auto" w:fill="EEECE1" w:themeFill="background2"/>
            <w:vAlign w:val="center"/>
          </w:tcPr>
          <w:p w:rsidR="00E13F71" w:rsidRPr="003F6A4D" w:rsidRDefault="00E13F7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/>
                <w:bCs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/>
                <w:bCs/>
                <w:iCs/>
                <w:sz w:val="18"/>
                <w:szCs w:val="18"/>
              </w:rPr>
              <w:t>INNE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E13F71" w:rsidRPr="003F6A4D" w:rsidRDefault="00E13F7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13F71" w:rsidRPr="003F6A4D" w:rsidRDefault="00E13F7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EEECE1" w:themeFill="background2"/>
            <w:vAlign w:val="center"/>
          </w:tcPr>
          <w:p w:rsidR="00E13F71" w:rsidRPr="008E1F03" w:rsidRDefault="00E13F71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E13F7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F71" w:rsidRPr="003F6A4D" w:rsidRDefault="00E13F7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3F6A4D" w:rsidRDefault="00E13F7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3F6A4D" w:rsidRDefault="00E13F7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8E1F03" w:rsidRDefault="00E13F71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E13F7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F71" w:rsidRPr="003F6A4D" w:rsidRDefault="00E13F7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3F6A4D" w:rsidRDefault="00E13F7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Komplet dokumentów i testów, których wykonanie zgodnie z obowiązującymi przepisami leży po stronie dostawcy, a które są niezbędne do odbioru pracowni i urządzenia przez uprawnione instytucje - wymienić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3F6A4D" w:rsidRDefault="00E13F7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8E1F03" w:rsidRDefault="00E13F71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E13F7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F71" w:rsidRPr="003F6A4D" w:rsidRDefault="00E13F7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3F6A4D" w:rsidRDefault="00E13F7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Po zakończeniu prac – przeprowadzenie pomiarów pola elektromagnetycznego dla obu aparatów i </w:t>
            </w:r>
            <w:proofErr w:type="spellStart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pracownii</w:t>
            </w:r>
            <w:proofErr w:type="spellEnd"/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 MR i przekazanie dokumentacji zawierającej plany obu pomieszczeń wraz z zaznaczonymi strefami i wynikami pomiarów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3F6A4D" w:rsidRDefault="00E13F7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8E1F03" w:rsidRDefault="00E13F71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E13F7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F71" w:rsidRPr="003F6A4D" w:rsidRDefault="00E13F7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3F6A4D" w:rsidRDefault="00E13F7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Wykonawca sam przygotuje odpowiednie pomieszczenie dla serwerów obsługujących aparaty i stacje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3F6A4D" w:rsidRDefault="00E13F7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8E1F03" w:rsidRDefault="00E13F71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E13F71" w:rsidRPr="003F6A4D" w:rsidTr="00CD03B9">
        <w:tblPrEx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3F71" w:rsidRPr="003F6A4D" w:rsidRDefault="00E13F71" w:rsidP="00CD03B9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3F6A4D" w:rsidRDefault="00E13F71" w:rsidP="003F6A4D">
            <w:pPr>
              <w:pStyle w:val="Nagwek1"/>
              <w:tabs>
                <w:tab w:val="left" w:pos="497"/>
              </w:tabs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Termin wykonania - czas wyłączenia pracowni z eksploatacji:</w:t>
            </w:r>
          </w:p>
          <w:p w:rsidR="00E13F71" w:rsidRPr="003F6A4D" w:rsidRDefault="00E13F7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</w:p>
          <w:p w:rsidR="00E13F71" w:rsidRPr="003F6A4D" w:rsidRDefault="00E13F7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Termin wykonania rozumiany jako termin wyłączenia z eksploatacji pracowni MR Zamawiającego będzie liczony od dnia zaprzestania wykonywania świadczeń medycznych przez Zamawiającego i wydania pomieszczeń wykonawcy celem realizacji przedmiotu zamówienia do dnia wykonania przez wykonawcę całości zobowiązań wynikających z umowy</w:t>
            </w:r>
          </w:p>
          <w:p w:rsidR="00E13F71" w:rsidRPr="003F6A4D" w:rsidRDefault="00E13F71" w:rsidP="003F6A4D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Realizacja całego zadania w okresie maksymalnie 4 miesięcy od dnia 6 lipca 2018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3F6A4D" w:rsidRDefault="003F6A4D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F6A4D">
              <w:rPr>
                <w:rFonts w:ascii="Century Gothic" w:hAnsi="Century Gothic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3F6A4D" w:rsidRDefault="00E13F71" w:rsidP="003F6A4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3F71" w:rsidRPr="008E1F03" w:rsidRDefault="00E13F71" w:rsidP="003F6A4D">
            <w:pPr>
              <w:widowControl/>
              <w:suppressAutoHyphens w:val="0"/>
              <w:snapToGrid w:val="0"/>
              <w:jc w:val="center"/>
              <w:rPr>
                <w:rFonts w:ascii="Century Gothic" w:eastAsia="Calibri" w:hAnsi="Century Gothic" w:cs="Arial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8E1F03">
              <w:rPr>
                <w:rFonts w:ascii="Century Gothic" w:eastAsia="Calibri" w:hAnsi="Century Gothic" w:cs="Arial"/>
                <w:color w:val="000000" w:themeColor="text1"/>
                <w:kern w:val="0"/>
                <w:sz w:val="16"/>
                <w:szCs w:val="16"/>
                <w:lang w:eastAsia="en-US"/>
              </w:rPr>
              <w:t>Najkrótszy okres – 20 pkt.</w:t>
            </w:r>
          </w:p>
          <w:p w:rsidR="00E13F71" w:rsidRPr="008E1F03" w:rsidRDefault="00E13F71" w:rsidP="003F6A4D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8E1F03">
              <w:rPr>
                <w:rFonts w:ascii="Century Gothic" w:eastAsia="Calibri" w:hAnsi="Century Gothic" w:cs="Arial"/>
                <w:color w:val="000000" w:themeColor="text1"/>
                <w:kern w:val="3"/>
                <w:sz w:val="16"/>
                <w:szCs w:val="16"/>
                <w:lang w:eastAsia="en-US"/>
              </w:rPr>
              <w:t>Inne – proporcjonalnie mniej w stosunku do najkrótszego okresu</w:t>
            </w:r>
          </w:p>
        </w:tc>
      </w:tr>
    </w:tbl>
    <w:p w:rsidR="008E1F03" w:rsidRPr="00D90A7F" w:rsidRDefault="008E1F03" w:rsidP="00D90A7F">
      <w:pPr>
        <w:widowControl/>
        <w:suppressAutoHyphens w:val="0"/>
        <w:spacing w:line="288" w:lineRule="auto"/>
        <w:rPr>
          <w:rFonts w:ascii="Century Gothic" w:eastAsia="Calibri" w:hAnsi="Century Gothic"/>
          <w:b/>
          <w:color w:val="000000" w:themeColor="text1"/>
          <w:kern w:val="0"/>
          <w:sz w:val="20"/>
          <w:szCs w:val="20"/>
          <w:lang w:eastAsia="en-US"/>
        </w:rPr>
      </w:pPr>
    </w:p>
    <w:p w:rsidR="006F3D4E" w:rsidRPr="008E1F03" w:rsidRDefault="006F3D4E" w:rsidP="008E1F03">
      <w:pPr>
        <w:widowControl/>
        <w:suppressAutoHyphens w:val="0"/>
        <w:spacing w:line="288" w:lineRule="auto"/>
        <w:jc w:val="both"/>
        <w:rPr>
          <w:rFonts w:ascii="Century Gothic" w:eastAsia="Calibri" w:hAnsi="Century Gothic"/>
          <w:b/>
          <w:color w:val="000000" w:themeColor="text1"/>
          <w:kern w:val="0"/>
          <w:sz w:val="20"/>
          <w:szCs w:val="20"/>
          <w:lang w:eastAsia="en-US"/>
        </w:rPr>
      </w:pPr>
      <w:r w:rsidRPr="008E1F03">
        <w:rPr>
          <w:rFonts w:ascii="Century Gothic" w:eastAsia="Calibri" w:hAnsi="Century Gothic"/>
          <w:b/>
          <w:color w:val="000000" w:themeColor="text1"/>
          <w:kern w:val="0"/>
          <w:sz w:val="20"/>
          <w:szCs w:val="20"/>
          <w:lang w:eastAsia="en-US"/>
        </w:rPr>
        <w:t>WARUNKI GWARANCJI I SERWISU</w:t>
      </w:r>
    </w:p>
    <w:tbl>
      <w:tblPr>
        <w:tblW w:w="15593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1843"/>
        <w:gridCol w:w="3544"/>
        <w:gridCol w:w="2268"/>
      </w:tblGrid>
      <w:tr w:rsidR="003143C4" w:rsidRPr="00D90A7F" w:rsidTr="003143C4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3F6A4D" w:rsidRDefault="003143C4" w:rsidP="003143C4">
            <w:pPr>
              <w:pStyle w:val="Zawartotabeli"/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F6A4D">
              <w:rPr>
                <w:rFonts w:ascii="Century Gothic" w:hAnsi="Century Gothic" w:cs="Arial"/>
                <w:b/>
                <w:sz w:val="20"/>
                <w:szCs w:val="20"/>
              </w:rPr>
              <w:t>L.p.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3143C4" w:rsidRDefault="003143C4" w:rsidP="003143C4">
            <w:pPr>
              <w:pStyle w:val="Nagwek1"/>
              <w:snapToGrid w:val="0"/>
              <w:ind w:left="0" w:firstLine="0"/>
              <w:jc w:val="center"/>
              <w:rPr>
                <w:rFonts w:ascii="Century Gothic" w:hAnsi="Century Gothic" w:cs="Arial"/>
                <w:b/>
                <w:bCs/>
                <w:iCs/>
                <w:color w:val="000000"/>
                <w:sz w:val="20"/>
              </w:rPr>
            </w:pPr>
            <w:r w:rsidRPr="003143C4">
              <w:rPr>
                <w:rFonts w:ascii="Century Gothic" w:hAnsi="Century Gothic"/>
                <w:b/>
                <w:bCs/>
                <w:color w:val="000000" w:themeColor="text1"/>
                <w:kern w:val="0"/>
                <w:sz w:val="20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3143C4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143C4">
              <w:rPr>
                <w:rFonts w:ascii="Century Gothic" w:hAnsi="Century Gothic" w:cs="Arial"/>
                <w:b/>
                <w:sz w:val="20"/>
                <w:szCs w:val="20"/>
              </w:rPr>
              <w:t>Parametr wymagany/ wartość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3143C4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143C4">
              <w:rPr>
                <w:rFonts w:ascii="Century Gothic" w:hAnsi="Century Gothic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3143C4" w:rsidRDefault="003143C4" w:rsidP="003143C4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143C4">
              <w:rPr>
                <w:rFonts w:ascii="Century Gothic" w:hAnsi="Century Gothic" w:cs="Arial"/>
                <w:b/>
                <w:sz w:val="20"/>
                <w:szCs w:val="20"/>
              </w:rPr>
              <w:t>Sposób oceny parametru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eastAsia="Calibri" w:hAnsi="Century Gothic"/>
                <w:b/>
                <w:bCs/>
                <w:color w:val="000000" w:themeColor="text1"/>
                <w:kern w:val="0"/>
                <w:sz w:val="18"/>
                <w:szCs w:val="18"/>
                <w:lang w:val="en-US" w:eastAsia="en-US"/>
              </w:rPr>
              <w:t>GWARANCJE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Okres gwarancji dla obu aparatów rezonansu magnetycznego oraz wszystkich współpracujących z nimi urządzeń  [liczba miesięcy]</w:t>
            </w:r>
          </w:p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</w:p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eastAsia="Calibri" w:hAnsi="Century Gothic"/>
                <w:b/>
                <w:bCs/>
                <w:color w:val="000000" w:themeColor="text1"/>
                <w:kern w:val="0"/>
                <w:sz w:val="18"/>
                <w:szCs w:val="18"/>
                <w:lang w:val="en-US" w:eastAsia="en-US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10 lat.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&gt;=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eastAsia="Calibri" w:hAnsi="Century Gothic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0D7790">
              <w:rPr>
                <w:rFonts w:ascii="Century Gothic" w:eastAsia="Calibri" w:hAnsi="Century Gothic"/>
                <w:color w:val="000000" w:themeColor="text1"/>
                <w:kern w:val="0"/>
                <w:sz w:val="16"/>
                <w:szCs w:val="16"/>
                <w:lang w:eastAsia="en-US"/>
              </w:rPr>
              <w:t>Najdłuższy okres – 30 pkt.</w:t>
            </w:r>
          </w:p>
          <w:p w:rsidR="003143C4" w:rsidRPr="000D7790" w:rsidRDefault="003143C4" w:rsidP="003143C4">
            <w:pPr>
              <w:widowControl/>
              <w:suppressAutoHyphens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eastAsia="Calibri" w:hAnsi="Century Gothic"/>
                <w:color w:val="000000" w:themeColor="text1"/>
                <w:kern w:val="0"/>
                <w:sz w:val="16"/>
                <w:szCs w:val="16"/>
                <w:lang w:eastAsia="en-US"/>
              </w:rPr>
              <w:t>Inne – proporcjonalnie mniej  stosunku do najdłuższego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Gwarancja produkcji części zamiennych [liczba lat] – min. 8 lat (peryferyjny sprzęt komputerowy – min. 5 lat)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eastAsia="Calibri" w:hAnsi="Century Gothic"/>
                <w:color w:val="000000" w:themeColor="text1"/>
                <w:kern w:val="0"/>
                <w:sz w:val="16"/>
                <w:szCs w:val="16"/>
                <w:lang w:eastAsia="en-US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Przedłużenie okresu gwarancji o każdy dzień trwającej naprawy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Gwarancja (identyczna jak dla aparatu MR) na posiadany już przez zamawiającego </w:t>
            </w:r>
            <w:proofErr w:type="spellStart"/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wstrzykiwacz</w:t>
            </w:r>
            <w:proofErr w:type="spellEnd"/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 kontrastu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WARUNKI SERWISU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Zdalna diagnostyka przez chronione łącze z możliwością rejestracji i odczytu online rejestrów błędów, oraz monitorowaniem systemu(uwaga – całość ewentualnych prac i wyposażenia sprzętowego, które będzie służyło tej funkcjonalności po stronie wykonawcy)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Czas reakcji (dotyczy także reakcji zdalnej): „przyjęte zgłoszenie – podjęta naprawa” =&lt; 24 [godz.]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Możliwość zgłoszeń 24h/dobę, 365 dni/rok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Aparat jest pozbawiony haseł, kodów, blokad serwisowych, itp., które po upływie gwarancji utrudniałyby właścicielowi dostęp do opcji serwisowych lub naprawę aparatu przez inny niż Wykonawca umowy podmiot, w przypadku nie korzystania przez zamawiającego z serwisu pogwarancyjnego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0D7790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SZKOLENIA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Szkolenia dla personelu  medycznego z zakresu obsługi urządzenia min. 15 osób z możliwością podziału i szkolenia w mniejszych podgrupach) w momencie jego instalacji i odbioru; w razie potrzeby możliwość stałego wsparcia aplikacyjnego w początkowym (do 6  -</w:t>
            </w:r>
            <w:proofErr w:type="spellStart"/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ciu</w:t>
            </w:r>
            <w:proofErr w:type="spellEnd"/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Szkolenia dla personelu technicznego (2 osoby) z zakresu podstawowej diagnostyki stanu technicznego i wykonywania podstawowych czynności konserwacyjnych, naprawczych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Szkolenia dla informatyków (1 osoba) z zakresu podstawowej konfiguracji i diagnostyki elementów komunikacji sieciowej TCP/IP i DICOM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Liczba i okres szkoleń:</w:t>
            </w:r>
          </w:p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pierwsze szkolenie - tuż po instalacji systemu, w wymiarze do 2 dni roboczych</w:t>
            </w:r>
          </w:p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dodatkowe, w razie potrzeby, w innym terminie ustalonym z kierownikiem pracowni,</w:t>
            </w:r>
          </w:p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</w:p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Uwaga – szkolenie dodatkowe w identycznym wymiarze osobowym jak wyżej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0D7790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DOKUMENTACJA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 cenie urządzenia znajduje się komplet akcesoriów, okablowania itp. asortymentu niezbędnego do uruchomienia i funkcjonowania aparatu jako całości w wymaganej specyfikacją konfiguracji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</w:p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UWAGA</w:t>
            </w: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 xml:space="preserve"> -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Instrukcja konserwacji, mycia, dezynfekcji i sterylizacji dla poszczególnych elementów aparatów. (wykaz środków do czyszczenia dostarczony wraz z urządzeniami)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</w:p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0D7790">
            <w:pPr>
              <w:pStyle w:val="Zawartotabeli"/>
              <w:snapToGrid w:val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143C4" w:rsidRPr="00D90A7F" w:rsidTr="008E1F0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numPr>
                <w:ilvl w:val="0"/>
                <w:numId w:val="19"/>
              </w:numPr>
              <w:snapToGrid w:val="0"/>
              <w:ind w:left="0" w:firstLine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Nagwek1"/>
              <w:snapToGrid w:val="0"/>
              <w:ind w:left="0" w:firstLine="0"/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bCs/>
                <w:iCs/>
                <w:color w:val="000000"/>
                <w:sz w:val="18"/>
                <w:szCs w:val="18"/>
              </w:rPr>
              <w:t>Wykonawca (lub jego następca prawny) pokryje wszystkie koszty w przypadku przekroczenia zadeklarowanych kosztów związanych z wartością opisanych wyżej kontraktów serwisowych i innych kosztów zadeklarowanych w ofercie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0D7790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90A7F">
              <w:rPr>
                <w:rFonts w:ascii="Century Gothic" w:hAnsi="Century Gothic" w:cs="Arial"/>
                <w:sz w:val="18"/>
                <w:szCs w:val="18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D90A7F" w:rsidRDefault="003143C4" w:rsidP="003143C4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3C4" w:rsidRPr="000D7790" w:rsidRDefault="003143C4" w:rsidP="003143C4">
            <w:pPr>
              <w:widowControl/>
              <w:suppressAutoHyphens w:val="0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D7790">
              <w:rPr>
                <w:rFonts w:ascii="Century Gothic" w:hAnsi="Century Gothic" w:cs="Arial"/>
                <w:sz w:val="16"/>
                <w:szCs w:val="16"/>
              </w:rPr>
              <w:t>Bez oceny</w:t>
            </w:r>
          </w:p>
        </w:tc>
      </w:tr>
    </w:tbl>
    <w:p w:rsidR="006F3D4E" w:rsidRPr="00D90A7F" w:rsidRDefault="006F3D4E" w:rsidP="00D90A7F">
      <w:pPr>
        <w:widowControl/>
        <w:suppressAutoHyphens w:val="0"/>
        <w:spacing w:line="288" w:lineRule="auto"/>
        <w:jc w:val="both"/>
        <w:rPr>
          <w:rFonts w:ascii="Century Gothic" w:eastAsia="Calibri" w:hAnsi="Century Gothic"/>
          <w:b/>
          <w:color w:val="000000" w:themeColor="text1"/>
          <w:kern w:val="0"/>
          <w:sz w:val="20"/>
          <w:szCs w:val="20"/>
          <w:lang w:eastAsia="en-US"/>
        </w:rPr>
      </w:pPr>
    </w:p>
    <w:p w:rsidR="00CF0B69" w:rsidRPr="00D90A7F" w:rsidRDefault="00CF0B69" w:rsidP="00D90A7F">
      <w:pPr>
        <w:widowControl/>
        <w:suppressAutoHyphens w:val="0"/>
        <w:spacing w:line="288" w:lineRule="auto"/>
        <w:jc w:val="both"/>
        <w:rPr>
          <w:rFonts w:ascii="Century Gothic" w:eastAsia="Calibri" w:hAnsi="Century Gothic"/>
          <w:b/>
          <w:color w:val="000000" w:themeColor="text1"/>
          <w:kern w:val="0"/>
          <w:sz w:val="20"/>
          <w:szCs w:val="20"/>
          <w:lang w:eastAsia="en-US"/>
        </w:rPr>
      </w:pPr>
    </w:p>
    <w:p w:rsidR="00CF0B69" w:rsidRPr="00D90A7F" w:rsidRDefault="00CF0B69" w:rsidP="00D90A7F">
      <w:pPr>
        <w:widowControl/>
        <w:suppressAutoHyphens w:val="0"/>
        <w:spacing w:line="288" w:lineRule="auto"/>
        <w:jc w:val="both"/>
        <w:rPr>
          <w:rFonts w:ascii="Century Gothic" w:eastAsia="Calibri" w:hAnsi="Century Gothic"/>
          <w:b/>
          <w:color w:val="000000" w:themeColor="text1"/>
          <w:kern w:val="0"/>
          <w:sz w:val="20"/>
          <w:szCs w:val="20"/>
          <w:lang w:eastAsia="en-US"/>
        </w:rPr>
      </w:pPr>
    </w:p>
    <w:p w:rsidR="006F0928" w:rsidRPr="00D90A7F" w:rsidRDefault="006F0928" w:rsidP="00D90A7F">
      <w:pPr>
        <w:widowControl/>
        <w:suppressAutoHyphens w:val="0"/>
        <w:spacing w:line="288" w:lineRule="auto"/>
        <w:jc w:val="both"/>
        <w:rPr>
          <w:rFonts w:ascii="Century Gothic" w:eastAsia="Calibri" w:hAnsi="Century Gothic"/>
          <w:b/>
          <w:color w:val="000000" w:themeColor="text1"/>
          <w:kern w:val="0"/>
          <w:sz w:val="20"/>
          <w:szCs w:val="20"/>
          <w:lang w:eastAsia="en-US"/>
        </w:rPr>
      </w:pPr>
    </w:p>
    <w:p w:rsidR="006F0928" w:rsidRPr="00D90A7F" w:rsidRDefault="006F0928" w:rsidP="00D90A7F">
      <w:pPr>
        <w:widowControl/>
        <w:suppressAutoHyphens w:val="0"/>
        <w:spacing w:line="288" w:lineRule="auto"/>
        <w:rPr>
          <w:rFonts w:ascii="Century Gothic" w:eastAsia="Calibri" w:hAnsi="Century Gothic"/>
          <w:b/>
          <w:color w:val="000000" w:themeColor="text1"/>
          <w:kern w:val="0"/>
          <w:sz w:val="20"/>
          <w:szCs w:val="20"/>
          <w:lang w:eastAsia="en-US"/>
        </w:rPr>
      </w:pPr>
    </w:p>
    <w:sectPr w:rsidR="006F0928" w:rsidRPr="00D90A7F" w:rsidSect="007121FB">
      <w:headerReference w:type="default" r:id="rId9"/>
      <w:footerReference w:type="default" r:id="rId10"/>
      <w:pgSz w:w="16838" w:h="11906" w:orient="landscape"/>
      <w:pgMar w:top="2127" w:right="1417" w:bottom="1276" w:left="1417" w:header="280" w:footer="3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E620BC" w15:done="0"/>
  <w15:commentEx w15:paraId="39A9051D" w15:done="0"/>
  <w15:commentEx w15:paraId="349F30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A69" w:rsidRDefault="00E56A69">
      <w:r>
        <w:separator/>
      </w:r>
    </w:p>
  </w:endnote>
  <w:endnote w:type="continuationSeparator" w:id="0">
    <w:p w:rsidR="00E56A69" w:rsidRDefault="00E5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6"/>
        <w:szCs w:val="16"/>
      </w:rPr>
      <w:id w:val="1054973265"/>
      <w:docPartObj>
        <w:docPartGallery w:val="Page Numbers (Bottom of Page)"/>
        <w:docPartUnique/>
      </w:docPartObj>
    </w:sdtPr>
    <w:sdtContent>
      <w:p w:rsidR="00155F82" w:rsidRPr="00155F82" w:rsidRDefault="00155F82">
        <w:pPr>
          <w:pStyle w:val="Stopka"/>
          <w:rPr>
            <w:rFonts w:ascii="Century Gothic" w:hAnsi="Century Gothic"/>
            <w:sz w:val="16"/>
            <w:szCs w:val="16"/>
          </w:rPr>
        </w:pPr>
        <w:r w:rsidRPr="00155F82">
          <w:rPr>
            <w:rFonts w:ascii="Century Gothic" w:hAnsi="Century Gothic"/>
            <w:sz w:val="16"/>
            <w:szCs w:val="16"/>
          </w:rPr>
          <w:fldChar w:fldCharType="begin"/>
        </w:r>
        <w:r w:rsidRPr="00155F82">
          <w:rPr>
            <w:rFonts w:ascii="Century Gothic" w:hAnsi="Century Gothic"/>
            <w:sz w:val="16"/>
            <w:szCs w:val="16"/>
          </w:rPr>
          <w:instrText>PAGE   \* MERGEFORMAT</w:instrText>
        </w:r>
        <w:r w:rsidRPr="00155F82">
          <w:rPr>
            <w:rFonts w:ascii="Century Gothic" w:hAnsi="Century Gothic"/>
            <w:sz w:val="16"/>
            <w:szCs w:val="16"/>
          </w:rPr>
          <w:fldChar w:fldCharType="separate"/>
        </w:r>
        <w:r w:rsidR="007121FB">
          <w:rPr>
            <w:rFonts w:ascii="Century Gothic" w:hAnsi="Century Gothic"/>
            <w:noProof/>
            <w:sz w:val="16"/>
            <w:szCs w:val="16"/>
          </w:rPr>
          <w:t>1</w:t>
        </w:r>
        <w:r w:rsidRPr="00155F82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E838F3" w:rsidRPr="00155F82" w:rsidRDefault="00155F82" w:rsidP="00155F82">
    <w:pPr>
      <w:pStyle w:val="Stopka"/>
      <w:jc w:val="right"/>
      <w:rPr>
        <w:rFonts w:ascii="Century Gothic" w:hAnsi="Century Gothic"/>
        <w:sz w:val="16"/>
        <w:szCs w:val="16"/>
      </w:rPr>
    </w:pPr>
    <w:r w:rsidRPr="00155F82">
      <w:rPr>
        <w:rFonts w:ascii="Century Gothic" w:hAnsi="Century Gothic"/>
        <w:kern w:val="0"/>
        <w:sz w:val="16"/>
        <w:szCs w:val="16"/>
        <w:lang w:eastAsia="pl-PL"/>
      </w:rPr>
      <w:t>podpis i pieczęć osoby (osób) upoważnionej do reprezentowania wykonawcy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A69" w:rsidRDefault="00E56A69">
      <w:r>
        <w:separator/>
      </w:r>
    </w:p>
  </w:footnote>
  <w:footnote w:type="continuationSeparator" w:id="0">
    <w:p w:rsidR="00E56A69" w:rsidRDefault="00E56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8F3" w:rsidRDefault="00E838F3" w:rsidP="003A342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B55B641" wp14:editId="023DB216">
          <wp:extent cx="5495925" cy="762000"/>
          <wp:effectExtent l="0" t="0" r="9525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8F3" w:rsidRPr="00FF03BC" w:rsidRDefault="00E838F3" w:rsidP="00FF03BC">
    <w:pPr>
      <w:widowControl/>
      <w:tabs>
        <w:tab w:val="center" w:pos="4536"/>
        <w:tab w:val="right" w:pos="14040"/>
      </w:tabs>
      <w:suppressAutoHyphens w:val="0"/>
      <w:rPr>
        <w:rFonts w:ascii="Garamond" w:eastAsia="Times New Roman" w:hAnsi="Garamond"/>
        <w:kern w:val="0"/>
        <w:sz w:val="22"/>
        <w:szCs w:val="22"/>
        <w:lang w:eastAsia="pl-PL"/>
      </w:rPr>
    </w:pPr>
    <w:r w:rsidRPr="00FF03BC">
      <w:rPr>
        <w:rFonts w:ascii="Garamond" w:eastAsia="Times New Roman" w:hAnsi="Garamond"/>
        <w:color w:val="000000"/>
        <w:kern w:val="3"/>
        <w:sz w:val="22"/>
        <w:szCs w:val="22"/>
        <w:lang w:eastAsia="pl-PL" w:bidi="hi-IN"/>
      </w:rPr>
      <w:t>DFP.271.</w:t>
    </w:r>
    <w:r>
      <w:rPr>
        <w:rFonts w:ascii="Garamond" w:eastAsia="Times New Roman" w:hAnsi="Garamond"/>
        <w:color w:val="000000"/>
        <w:kern w:val="3"/>
        <w:sz w:val="22"/>
        <w:szCs w:val="22"/>
        <w:lang w:eastAsia="pl-PL" w:bidi="hi-IN"/>
      </w:rPr>
      <w:t>4</w:t>
    </w:r>
    <w:r w:rsidRPr="00FF03BC">
      <w:rPr>
        <w:rFonts w:ascii="Garamond" w:eastAsia="Times New Roman" w:hAnsi="Garamond"/>
        <w:color w:val="000000"/>
        <w:kern w:val="3"/>
        <w:sz w:val="22"/>
        <w:szCs w:val="22"/>
        <w:lang w:eastAsia="pl-PL" w:bidi="hi-IN"/>
      </w:rPr>
      <w:t>6.2018.LS</w:t>
    </w:r>
    <w:r w:rsidRPr="00FF03BC">
      <w:rPr>
        <w:rFonts w:ascii="Garamond" w:eastAsia="Times New Roman" w:hAnsi="Garamond"/>
        <w:kern w:val="0"/>
        <w:sz w:val="22"/>
        <w:szCs w:val="22"/>
        <w:lang w:eastAsia="pl-PL"/>
      </w:rPr>
      <w:tab/>
    </w:r>
    <w:r w:rsidRPr="00FF03BC">
      <w:rPr>
        <w:rFonts w:ascii="Garamond" w:eastAsia="Times New Roman" w:hAnsi="Garamond"/>
        <w:kern w:val="0"/>
        <w:sz w:val="22"/>
        <w:szCs w:val="22"/>
        <w:lang w:eastAsia="pl-PL"/>
      </w:rPr>
      <w:tab/>
      <w:t>Załącznik nr 1a do specyfikacji</w:t>
    </w:r>
  </w:p>
  <w:p w:rsidR="00E838F3" w:rsidRPr="00FF03BC" w:rsidRDefault="00E838F3" w:rsidP="00FF03BC">
    <w:pPr>
      <w:pStyle w:val="Nagwek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ab/>
    </w:r>
    <w:r>
      <w:rPr>
        <w:rFonts w:ascii="Garamond" w:hAnsi="Garamond"/>
        <w:kern w:val="0"/>
        <w:sz w:val="22"/>
        <w:szCs w:val="22"/>
        <w:lang w:eastAsia="pl-PL"/>
      </w:rPr>
      <w:tab/>
    </w:r>
    <w:r>
      <w:rPr>
        <w:rFonts w:ascii="Garamond" w:hAnsi="Garamond"/>
        <w:kern w:val="0"/>
        <w:sz w:val="22"/>
        <w:szCs w:val="22"/>
        <w:lang w:eastAsia="pl-PL"/>
      </w:rPr>
      <w:tab/>
    </w:r>
    <w:r>
      <w:rPr>
        <w:rFonts w:ascii="Garamond" w:hAnsi="Garamond"/>
        <w:kern w:val="0"/>
        <w:sz w:val="22"/>
        <w:szCs w:val="22"/>
        <w:lang w:eastAsia="pl-PL"/>
      </w:rPr>
      <w:tab/>
    </w:r>
    <w:r>
      <w:rPr>
        <w:rFonts w:ascii="Garamond" w:hAnsi="Garamond"/>
        <w:kern w:val="0"/>
        <w:sz w:val="22"/>
        <w:szCs w:val="22"/>
        <w:lang w:eastAsia="pl-PL"/>
      </w:rPr>
      <w:tab/>
    </w:r>
    <w:r>
      <w:rPr>
        <w:rFonts w:ascii="Garamond" w:hAnsi="Garamond"/>
        <w:kern w:val="0"/>
        <w:sz w:val="22"/>
        <w:szCs w:val="22"/>
        <w:lang w:eastAsia="pl-PL"/>
      </w:rPr>
      <w:tab/>
    </w:r>
    <w:r w:rsidRPr="00FF03BC">
      <w:rPr>
        <w:rFonts w:ascii="Garamond" w:hAnsi="Garamond"/>
        <w:kern w:val="0"/>
        <w:sz w:val="22"/>
        <w:szCs w:val="22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>
    <w:nsid w:val="02617D43"/>
    <w:multiLevelType w:val="hybridMultilevel"/>
    <w:tmpl w:val="E432F1BC"/>
    <w:lvl w:ilvl="0" w:tplc="85CC4BA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AF16FC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B3545"/>
    <w:multiLevelType w:val="hybridMultilevel"/>
    <w:tmpl w:val="98FEBFDA"/>
    <w:lvl w:ilvl="0" w:tplc="DBE2E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FD3F0B"/>
    <w:multiLevelType w:val="hybridMultilevel"/>
    <w:tmpl w:val="78106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E4AFD"/>
    <w:multiLevelType w:val="multilevel"/>
    <w:tmpl w:val="7A3CC19C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23CC7A87"/>
    <w:multiLevelType w:val="hybridMultilevel"/>
    <w:tmpl w:val="DDD02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CD1F40"/>
    <w:multiLevelType w:val="hybridMultilevel"/>
    <w:tmpl w:val="250C9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D0CDC"/>
    <w:multiLevelType w:val="singleLevel"/>
    <w:tmpl w:val="D25CCE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>
    <w:nsid w:val="37DC34AD"/>
    <w:multiLevelType w:val="multilevel"/>
    <w:tmpl w:val="2250C89C"/>
    <w:styleLink w:val="WW8Num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3A807739"/>
    <w:multiLevelType w:val="hybridMultilevel"/>
    <w:tmpl w:val="37FE5450"/>
    <w:lvl w:ilvl="0" w:tplc="DBE2E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7A195E"/>
    <w:multiLevelType w:val="hybridMultilevel"/>
    <w:tmpl w:val="6E5ACAC2"/>
    <w:lvl w:ilvl="0" w:tplc="A1A00F1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80F2507"/>
    <w:multiLevelType w:val="hybridMultilevel"/>
    <w:tmpl w:val="E19A6B76"/>
    <w:lvl w:ilvl="0" w:tplc="3E1E99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A66BC3"/>
    <w:multiLevelType w:val="hybridMultilevel"/>
    <w:tmpl w:val="EFEA8744"/>
    <w:lvl w:ilvl="0" w:tplc="D4A08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55512"/>
    <w:multiLevelType w:val="hybridMultilevel"/>
    <w:tmpl w:val="93F81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552AB"/>
    <w:multiLevelType w:val="hybridMultilevel"/>
    <w:tmpl w:val="73A4B946"/>
    <w:lvl w:ilvl="0" w:tplc="DBE2E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8B4356"/>
    <w:multiLevelType w:val="hybridMultilevel"/>
    <w:tmpl w:val="FA2AC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80F4A4C"/>
    <w:multiLevelType w:val="hybridMultilevel"/>
    <w:tmpl w:val="4E081BC4"/>
    <w:lvl w:ilvl="0" w:tplc="1902D0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5561A"/>
    <w:multiLevelType w:val="hybridMultilevel"/>
    <w:tmpl w:val="9E941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0"/>
  </w:num>
  <w:num w:numId="7">
    <w:abstractNumId w:val="15"/>
  </w:num>
  <w:num w:numId="8">
    <w:abstractNumId w:val="8"/>
  </w:num>
  <w:num w:numId="9">
    <w:abstractNumId w:val="10"/>
  </w:num>
  <w:num w:numId="10">
    <w:abstractNumId w:val="17"/>
  </w:num>
  <w:num w:numId="11">
    <w:abstractNumId w:val="16"/>
  </w:num>
  <w:num w:numId="12">
    <w:abstractNumId w:val="5"/>
  </w:num>
  <w:num w:numId="13">
    <w:abstractNumId w:val="19"/>
  </w:num>
  <w:num w:numId="14">
    <w:abstractNumId w:val="23"/>
  </w:num>
  <w:num w:numId="15">
    <w:abstractNumId w:val="11"/>
  </w:num>
  <w:num w:numId="16">
    <w:abstractNumId w:val="21"/>
  </w:num>
  <w:num w:numId="17">
    <w:abstractNumId w:val="14"/>
  </w:num>
  <w:num w:numId="18">
    <w:abstractNumId w:val="14"/>
  </w:num>
  <w:num w:numId="19">
    <w:abstractNumId w:val="2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</w:num>
  <w:num w:numId="24">
    <w:abstractNumId w:val="0"/>
  </w:num>
  <w:num w:numId="25">
    <w:abstractNumId w:val="0"/>
  </w:num>
  <w:num w:numId="26">
    <w:abstractNumId w:val="0"/>
  </w:num>
  <w:num w:numId="27">
    <w:abstractNumId w:val="7"/>
  </w:num>
  <w:num w:numId="28">
    <w:abstractNumId w:val="18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9C"/>
    <w:rsid w:val="000016B2"/>
    <w:rsid w:val="000036AF"/>
    <w:rsid w:val="00012220"/>
    <w:rsid w:val="00012CC9"/>
    <w:rsid w:val="00021B9C"/>
    <w:rsid w:val="00041346"/>
    <w:rsid w:val="000441EF"/>
    <w:rsid w:val="0005029F"/>
    <w:rsid w:val="000B2C9E"/>
    <w:rsid w:val="000B4421"/>
    <w:rsid w:val="000D7790"/>
    <w:rsid w:val="000E7277"/>
    <w:rsid w:val="0012238F"/>
    <w:rsid w:val="001265F2"/>
    <w:rsid w:val="00130DB9"/>
    <w:rsid w:val="00137276"/>
    <w:rsid w:val="00146C4F"/>
    <w:rsid w:val="001470DE"/>
    <w:rsid w:val="001553A6"/>
    <w:rsid w:val="00155F82"/>
    <w:rsid w:val="00163FBE"/>
    <w:rsid w:val="00171F64"/>
    <w:rsid w:val="001A4E70"/>
    <w:rsid w:val="001B754E"/>
    <w:rsid w:val="001E6EB3"/>
    <w:rsid w:val="001F107E"/>
    <w:rsid w:val="00202CCC"/>
    <w:rsid w:val="00216346"/>
    <w:rsid w:val="00226A96"/>
    <w:rsid w:val="00293806"/>
    <w:rsid w:val="002D2E9E"/>
    <w:rsid w:val="00313FA2"/>
    <w:rsid w:val="003143C4"/>
    <w:rsid w:val="00334F21"/>
    <w:rsid w:val="003516D5"/>
    <w:rsid w:val="003564F6"/>
    <w:rsid w:val="00372808"/>
    <w:rsid w:val="003861A8"/>
    <w:rsid w:val="003969B7"/>
    <w:rsid w:val="0039793D"/>
    <w:rsid w:val="003A342E"/>
    <w:rsid w:val="003A3534"/>
    <w:rsid w:val="003A518A"/>
    <w:rsid w:val="003B4F68"/>
    <w:rsid w:val="003C0181"/>
    <w:rsid w:val="003E4035"/>
    <w:rsid w:val="003F6A4D"/>
    <w:rsid w:val="00406B48"/>
    <w:rsid w:val="004241A8"/>
    <w:rsid w:val="00432941"/>
    <w:rsid w:val="00433F6F"/>
    <w:rsid w:val="004576B2"/>
    <w:rsid w:val="00464A86"/>
    <w:rsid w:val="00466F4A"/>
    <w:rsid w:val="00475F65"/>
    <w:rsid w:val="00483C8B"/>
    <w:rsid w:val="0049033E"/>
    <w:rsid w:val="004E6ED9"/>
    <w:rsid w:val="00507253"/>
    <w:rsid w:val="0053550B"/>
    <w:rsid w:val="00535ED2"/>
    <w:rsid w:val="00562D7A"/>
    <w:rsid w:val="00564230"/>
    <w:rsid w:val="005953CC"/>
    <w:rsid w:val="005B2833"/>
    <w:rsid w:val="005E2889"/>
    <w:rsid w:val="005E28B0"/>
    <w:rsid w:val="0064483F"/>
    <w:rsid w:val="00664465"/>
    <w:rsid w:val="00675C85"/>
    <w:rsid w:val="00682E91"/>
    <w:rsid w:val="00687993"/>
    <w:rsid w:val="006B3516"/>
    <w:rsid w:val="006D06A1"/>
    <w:rsid w:val="006D5CB8"/>
    <w:rsid w:val="006E0481"/>
    <w:rsid w:val="006F0928"/>
    <w:rsid w:val="006F3D4E"/>
    <w:rsid w:val="006F6846"/>
    <w:rsid w:val="007121FB"/>
    <w:rsid w:val="00724F4D"/>
    <w:rsid w:val="00752030"/>
    <w:rsid w:val="0076696A"/>
    <w:rsid w:val="00790754"/>
    <w:rsid w:val="007A3887"/>
    <w:rsid w:val="007A4076"/>
    <w:rsid w:val="007B7FEB"/>
    <w:rsid w:val="007E74F1"/>
    <w:rsid w:val="007F1687"/>
    <w:rsid w:val="008348D5"/>
    <w:rsid w:val="0083720E"/>
    <w:rsid w:val="00840FC8"/>
    <w:rsid w:val="00857B0D"/>
    <w:rsid w:val="008621F2"/>
    <w:rsid w:val="00864BD0"/>
    <w:rsid w:val="008674C6"/>
    <w:rsid w:val="00883D66"/>
    <w:rsid w:val="0088490E"/>
    <w:rsid w:val="008A7DD7"/>
    <w:rsid w:val="008C599B"/>
    <w:rsid w:val="008E1F03"/>
    <w:rsid w:val="008E4C16"/>
    <w:rsid w:val="00923F07"/>
    <w:rsid w:val="009463F9"/>
    <w:rsid w:val="0095007E"/>
    <w:rsid w:val="00971E04"/>
    <w:rsid w:val="0098458A"/>
    <w:rsid w:val="00985A18"/>
    <w:rsid w:val="00996E32"/>
    <w:rsid w:val="009B242D"/>
    <w:rsid w:val="009B4E48"/>
    <w:rsid w:val="009E505B"/>
    <w:rsid w:val="009F1D5A"/>
    <w:rsid w:val="009F5EC1"/>
    <w:rsid w:val="00A0553A"/>
    <w:rsid w:val="00A30FEF"/>
    <w:rsid w:val="00A33EA8"/>
    <w:rsid w:val="00A4309E"/>
    <w:rsid w:val="00A43CEC"/>
    <w:rsid w:val="00A65E18"/>
    <w:rsid w:val="00A65EC2"/>
    <w:rsid w:val="00A7311E"/>
    <w:rsid w:val="00A8651D"/>
    <w:rsid w:val="00AA1D57"/>
    <w:rsid w:val="00AB565E"/>
    <w:rsid w:val="00AC60A5"/>
    <w:rsid w:val="00AC633F"/>
    <w:rsid w:val="00AE337E"/>
    <w:rsid w:val="00AF5F66"/>
    <w:rsid w:val="00AF60B0"/>
    <w:rsid w:val="00B02FAE"/>
    <w:rsid w:val="00B35CA2"/>
    <w:rsid w:val="00B43233"/>
    <w:rsid w:val="00B552FD"/>
    <w:rsid w:val="00B64420"/>
    <w:rsid w:val="00B744BE"/>
    <w:rsid w:val="00B8734A"/>
    <w:rsid w:val="00BA00C0"/>
    <w:rsid w:val="00BB4D1B"/>
    <w:rsid w:val="00BD0107"/>
    <w:rsid w:val="00C31B84"/>
    <w:rsid w:val="00C32853"/>
    <w:rsid w:val="00C87590"/>
    <w:rsid w:val="00C94EBC"/>
    <w:rsid w:val="00CD03B9"/>
    <w:rsid w:val="00CD0DFA"/>
    <w:rsid w:val="00CE07B7"/>
    <w:rsid w:val="00CF0B69"/>
    <w:rsid w:val="00CF4C1D"/>
    <w:rsid w:val="00D02A38"/>
    <w:rsid w:val="00D34ACF"/>
    <w:rsid w:val="00D36EDE"/>
    <w:rsid w:val="00D446A9"/>
    <w:rsid w:val="00D5102D"/>
    <w:rsid w:val="00D62521"/>
    <w:rsid w:val="00D73D63"/>
    <w:rsid w:val="00D74D20"/>
    <w:rsid w:val="00D8564F"/>
    <w:rsid w:val="00D85CF1"/>
    <w:rsid w:val="00D86ADF"/>
    <w:rsid w:val="00D90A7F"/>
    <w:rsid w:val="00DA7732"/>
    <w:rsid w:val="00DB1AEB"/>
    <w:rsid w:val="00DB3FCD"/>
    <w:rsid w:val="00DC10CA"/>
    <w:rsid w:val="00DE6581"/>
    <w:rsid w:val="00DF7E3C"/>
    <w:rsid w:val="00E028AF"/>
    <w:rsid w:val="00E13F71"/>
    <w:rsid w:val="00E36156"/>
    <w:rsid w:val="00E448EB"/>
    <w:rsid w:val="00E50972"/>
    <w:rsid w:val="00E5193B"/>
    <w:rsid w:val="00E5673A"/>
    <w:rsid w:val="00E56A69"/>
    <w:rsid w:val="00E838F3"/>
    <w:rsid w:val="00E87642"/>
    <w:rsid w:val="00EA5379"/>
    <w:rsid w:val="00EA5899"/>
    <w:rsid w:val="00EC0DAC"/>
    <w:rsid w:val="00EC6FF1"/>
    <w:rsid w:val="00EC6FF8"/>
    <w:rsid w:val="00EE2E3D"/>
    <w:rsid w:val="00EF4704"/>
    <w:rsid w:val="00EF5C95"/>
    <w:rsid w:val="00F33600"/>
    <w:rsid w:val="00F36C25"/>
    <w:rsid w:val="00F418B9"/>
    <w:rsid w:val="00F56F59"/>
    <w:rsid w:val="00FB23A5"/>
    <w:rsid w:val="00FE4ADE"/>
    <w:rsid w:val="00FF03BC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/>
      <w:numPr>
        <w:numId w:val="1"/>
      </w:numPr>
      <w:suppressAutoHyphens w:val="0"/>
      <w:outlineLvl w:val="0"/>
    </w:pPr>
    <w:rPr>
      <w:rFonts w:eastAsia="Times New Roman"/>
      <w:kern w:val="1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/>
      <w:numPr>
        <w:ilvl w:val="1"/>
        <w:numId w:val="1"/>
      </w:numPr>
      <w:suppressAutoHyphens w:val="0"/>
      <w:outlineLvl w:val="1"/>
    </w:pPr>
    <w:rPr>
      <w:rFonts w:eastAsia="Times New Roman"/>
      <w:b/>
      <w:kern w:val="1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eastAsia="Times New Roman"/>
      <w:b/>
      <w:bCs/>
      <w:kern w:val="1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/>
      <w:b/>
      <w:bCs/>
      <w:kern w:val="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Pr>
      <w:rFonts w:ascii="Times New Roman" w:eastAsia="Times New Roman" w:hAnsi="Times New Roman" w:cs="Times New Roman"/>
      <w:b/>
      <w:bCs/>
      <w:kern w:val="1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b w:val="0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b w:val="0"/>
      <w:u w:val="none"/>
    </w:rPr>
  </w:style>
  <w:style w:type="character" w:customStyle="1" w:styleId="WW8Num20z0">
    <w:name w:val="WW8Num20z0"/>
    <w:rPr>
      <w:rFonts w:ascii="Tahoma" w:eastAsia="Andale Sans UI" w:hAnsi="Tahoma" w:cs="Tahoma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ascii="Times New Roman" w:eastAsia="Times New Roman" w:hAnsi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Symbol" w:hAnsi="Symbol" w:cs="Wingdings"/>
      <w:sz w:val="30"/>
      <w:szCs w:val="30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customStyle="1" w:styleId="ZnakZnak">
    <w:name w:val="Znak Znak"/>
    <w:rPr>
      <w:lang w:val="pl-PL" w:eastAsia="ar-SA" w:bidi="ar-SA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Teksttreci8ptBezpogrubienia">
    <w:name w:val="Tekst treści + 8 pt;Bez pogrubienia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/>
      <w:suppressAutoHyphens w:val="0"/>
      <w:jc w:val="both"/>
    </w:pPr>
    <w:rPr>
      <w:rFonts w:eastAsia="Times New Roman"/>
      <w:kern w:val="1"/>
      <w:szCs w:val="20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kern w:val="1"/>
    </w:rPr>
  </w:style>
  <w:style w:type="paragraph" w:customStyle="1" w:styleId="Indeks">
    <w:name w:val="Indeks"/>
    <w:basedOn w:val="Normalny"/>
    <w:pPr>
      <w:suppressLineNumbers/>
    </w:pPr>
    <w:rPr>
      <w:rFonts w:cs="Mangal"/>
      <w:kern w:val="1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kern w:val="1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kern w:val="1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kern w:val="1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kern w:val="1"/>
    </w:rPr>
  </w:style>
  <w:style w:type="paragraph" w:styleId="Stopka">
    <w:name w:val="footer"/>
    <w:basedOn w:val="Normalny"/>
    <w:link w:val="StopkaZnak"/>
    <w:uiPriority w:val="99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1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1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kern w:val="1"/>
      <w:sz w:val="20"/>
      <w:szCs w:val="20"/>
    </w:rPr>
  </w:style>
  <w:style w:type="paragraph" w:customStyle="1" w:styleId="Tekstpodstawowy21">
    <w:name w:val="Tekst podstawowy 21"/>
    <w:basedOn w:val="Normalny"/>
    <w:pPr>
      <w:widowControl/>
      <w:suppressAutoHyphens w:val="0"/>
      <w:spacing w:after="120" w:line="480" w:lineRule="auto"/>
    </w:pPr>
    <w:rPr>
      <w:rFonts w:eastAsia="Times New Roman"/>
      <w:kern w:val="1"/>
      <w:sz w:val="20"/>
      <w:szCs w:val="20"/>
    </w:rPr>
  </w:style>
  <w:style w:type="paragraph" w:styleId="Akapitzlist">
    <w:name w:val="List Paragraph"/>
    <w:basedOn w:val="Normalny"/>
    <w:uiPriority w:val="34"/>
    <w:qFormat/>
    <w:pPr>
      <w:widowControl/>
      <w:ind w:left="720"/>
    </w:pPr>
    <w:rPr>
      <w:rFonts w:eastAsia="Calibri"/>
      <w:kern w:val="1"/>
      <w:sz w:val="20"/>
      <w:szCs w:val="20"/>
    </w:rPr>
  </w:style>
  <w:style w:type="paragraph" w:customStyle="1" w:styleId="Skrconyadreszwrotny">
    <w:name w:val="Skrócony adres zwrotny"/>
    <w:basedOn w:val="Normalny"/>
    <w:rPr>
      <w:kern w:val="1"/>
      <w:szCs w:val="20"/>
    </w:rPr>
  </w:style>
  <w:style w:type="paragraph" w:customStyle="1" w:styleId="AbsatzTableFormat">
    <w:name w:val="AbsatzTableFormat"/>
    <w:basedOn w:val="Normalny"/>
    <w:pPr>
      <w:widowControl/>
      <w:suppressAutoHyphens w:val="0"/>
    </w:pPr>
    <w:rPr>
      <w:rFonts w:ascii="Arial Narrow" w:eastAsia="Times New Roman" w:hAnsi="Arial Narrow"/>
      <w:kern w:val="1"/>
      <w:sz w:val="20"/>
      <w:szCs w:val="20"/>
    </w:rPr>
  </w:style>
  <w:style w:type="paragraph" w:customStyle="1" w:styleId="Lista-kontynuacja1">
    <w:name w:val="Lista - kontynuacja1"/>
    <w:basedOn w:val="Normalny"/>
    <w:pPr>
      <w:spacing w:after="120"/>
      <w:ind w:left="283"/>
    </w:pPr>
    <w:rPr>
      <w:kern w:val="1"/>
    </w:rPr>
  </w:style>
  <w:style w:type="paragraph" w:customStyle="1" w:styleId="Lista-kontynuacja21">
    <w:name w:val="Lista - kontynuacja 21"/>
    <w:basedOn w:val="Lista-kontynuacja1"/>
    <w:pPr>
      <w:widowControl/>
      <w:suppressAutoHyphens w:val="0"/>
      <w:spacing w:after="160"/>
      <w:ind w:left="1080" w:hanging="360"/>
    </w:pPr>
    <w:rPr>
      <w:rFonts w:eastAsia="Times New Roman"/>
      <w:sz w:val="20"/>
      <w:szCs w:val="20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kern w:val="1"/>
    </w:rPr>
  </w:style>
  <w:style w:type="paragraph" w:customStyle="1" w:styleId="Tekstkomentarza1">
    <w:name w:val="Tekst komentarza1"/>
    <w:basedOn w:val="Normalny"/>
    <w:rPr>
      <w:kern w:val="1"/>
      <w:sz w:val="20"/>
      <w:szCs w:val="20"/>
    </w:rPr>
  </w:style>
  <w:style w:type="paragraph" w:customStyle="1" w:styleId="Tekstwstpniesformatowany">
    <w:name w:val="Tekst wstępnie sformatowany"/>
    <w:basedOn w:val="Normalny"/>
    <w:rPr>
      <w:rFonts w:ascii="Courier New" w:eastAsia="Courier New" w:hAnsi="Courier New" w:cs="Courier New"/>
      <w:kern w:val="1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kern w:val="1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Andale Sans UI" w:hAnsi="Times New Roman" w:cs="Times New Roman"/>
      <w:kern w:val="1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Andale Sans UI" w:hAnsi="Times New Roman" w:cs="Times New Roman"/>
      <w:b/>
      <w:bCs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kern w:val="1"/>
      <w:sz w:val="16"/>
      <w:szCs w:val="16"/>
    </w:rPr>
  </w:style>
  <w:style w:type="paragraph" w:customStyle="1" w:styleId="Tekstdymka1">
    <w:name w:val="Tekst dymka1"/>
    <w:basedOn w:val="Normalny"/>
    <w:semiHidden/>
    <w:rsid w:val="00535ED2"/>
    <w:pPr>
      <w:widowControl/>
      <w:suppressAutoHyphens w:val="0"/>
    </w:pPr>
    <w:rPr>
      <w:rFonts w:ascii="Tahoma" w:eastAsia="Times New Roman" w:hAnsi="Tahoma" w:cs="Tahoma"/>
      <w:noProof/>
      <w:kern w:val="0"/>
      <w:sz w:val="16"/>
      <w:szCs w:val="16"/>
      <w:lang w:eastAsia="pl-PL"/>
    </w:rPr>
  </w:style>
  <w:style w:type="numbering" w:customStyle="1" w:styleId="WW8Num2">
    <w:name w:val="WW8Num2"/>
    <w:basedOn w:val="Bezlisty"/>
    <w:rsid w:val="00137276"/>
    <w:pPr>
      <w:numPr>
        <w:numId w:val="17"/>
      </w:numPr>
    </w:pPr>
  </w:style>
  <w:style w:type="paragraph" w:customStyle="1" w:styleId="Standard">
    <w:name w:val="Standard"/>
    <w:rsid w:val="00D36E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a-kontynuacja2">
    <w:name w:val="List Continue 2"/>
    <w:basedOn w:val="Normalny"/>
    <w:uiPriority w:val="99"/>
    <w:semiHidden/>
    <w:unhideWhenUsed/>
    <w:rsid w:val="006F0928"/>
    <w:pPr>
      <w:spacing w:after="120"/>
      <w:ind w:left="566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1F64"/>
    <w:rPr>
      <w:sz w:val="16"/>
      <w:szCs w:val="16"/>
    </w:rPr>
  </w:style>
  <w:style w:type="table" w:styleId="Tabela-Siatka">
    <w:name w:val="Table Grid"/>
    <w:basedOn w:val="Standardowy"/>
    <w:uiPriority w:val="59"/>
    <w:rsid w:val="009F1D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/>
      <w:numPr>
        <w:numId w:val="1"/>
      </w:numPr>
      <w:suppressAutoHyphens w:val="0"/>
      <w:outlineLvl w:val="0"/>
    </w:pPr>
    <w:rPr>
      <w:rFonts w:eastAsia="Times New Roman"/>
      <w:kern w:val="1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/>
      <w:numPr>
        <w:ilvl w:val="1"/>
        <w:numId w:val="1"/>
      </w:numPr>
      <w:suppressAutoHyphens w:val="0"/>
      <w:outlineLvl w:val="1"/>
    </w:pPr>
    <w:rPr>
      <w:rFonts w:eastAsia="Times New Roman"/>
      <w:b/>
      <w:kern w:val="1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eastAsia="Times New Roman"/>
      <w:b/>
      <w:bCs/>
      <w:kern w:val="1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/>
      <w:b/>
      <w:bCs/>
      <w:kern w:val="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Pr>
      <w:rFonts w:ascii="Times New Roman" w:eastAsia="Times New Roman" w:hAnsi="Times New Roman" w:cs="Times New Roman"/>
      <w:b/>
      <w:bCs/>
      <w:kern w:val="1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b w:val="0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b w:val="0"/>
      <w:u w:val="none"/>
    </w:rPr>
  </w:style>
  <w:style w:type="character" w:customStyle="1" w:styleId="WW8Num20z0">
    <w:name w:val="WW8Num20z0"/>
    <w:rPr>
      <w:rFonts w:ascii="Tahoma" w:eastAsia="Andale Sans UI" w:hAnsi="Tahoma" w:cs="Tahoma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ascii="Times New Roman" w:eastAsia="Times New Roman" w:hAnsi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Symbol" w:hAnsi="Symbol" w:cs="Wingdings"/>
      <w:sz w:val="30"/>
      <w:szCs w:val="30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customStyle="1" w:styleId="ZnakZnak">
    <w:name w:val="Znak Znak"/>
    <w:rPr>
      <w:lang w:val="pl-PL" w:eastAsia="ar-SA" w:bidi="ar-SA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Teksttreci8ptBezpogrubienia">
    <w:name w:val="Tekst treści + 8 pt;Bez pogrubienia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/>
      <w:suppressAutoHyphens w:val="0"/>
      <w:jc w:val="both"/>
    </w:pPr>
    <w:rPr>
      <w:rFonts w:eastAsia="Times New Roman"/>
      <w:kern w:val="1"/>
      <w:szCs w:val="20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kern w:val="1"/>
    </w:rPr>
  </w:style>
  <w:style w:type="paragraph" w:customStyle="1" w:styleId="Indeks">
    <w:name w:val="Indeks"/>
    <w:basedOn w:val="Normalny"/>
    <w:pPr>
      <w:suppressLineNumbers/>
    </w:pPr>
    <w:rPr>
      <w:rFonts w:cs="Mangal"/>
      <w:kern w:val="1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kern w:val="1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kern w:val="1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kern w:val="1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kern w:val="1"/>
    </w:rPr>
  </w:style>
  <w:style w:type="paragraph" w:styleId="Stopka">
    <w:name w:val="footer"/>
    <w:basedOn w:val="Normalny"/>
    <w:link w:val="StopkaZnak"/>
    <w:uiPriority w:val="99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1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1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kern w:val="1"/>
      <w:sz w:val="20"/>
      <w:szCs w:val="20"/>
    </w:rPr>
  </w:style>
  <w:style w:type="paragraph" w:customStyle="1" w:styleId="Tekstpodstawowy21">
    <w:name w:val="Tekst podstawowy 21"/>
    <w:basedOn w:val="Normalny"/>
    <w:pPr>
      <w:widowControl/>
      <w:suppressAutoHyphens w:val="0"/>
      <w:spacing w:after="120" w:line="480" w:lineRule="auto"/>
    </w:pPr>
    <w:rPr>
      <w:rFonts w:eastAsia="Times New Roman"/>
      <w:kern w:val="1"/>
      <w:sz w:val="20"/>
      <w:szCs w:val="20"/>
    </w:rPr>
  </w:style>
  <w:style w:type="paragraph" w:styleId="Akapitzlist">
    <w:name w:val="List Paragraph"/>
    <w:basedOn w:val="Normalny"/>
    <w:uiPriority w:val="34"/>
    <w:qFormat/>
    <w:pPr>
      <w:widowControl/>
      <w:ind w:left="720"/>
    </w:pPr>
    <w:rPr>
      <w:rFonts w:eastAsia="Calibri"/>
      <w:kern w:val="1"/>
      <w:sz w:val="20"/>
      <w:szCs w:val="20"/>
    </w:rPr>
  </w:style>
  <w:style w:type="paragraph" w:customStyle="1" w:styleId="Skrconyadreszwrotny">
    <w:name w:val="Skrócony adres zwrotny"/>
    <w:basedOn w:val="Normalny"/>
    <w:rPr>
      <w:kern w:val="1"/>
      <w:szCs w:val="20"/>
    </w:rPr>
  </w:style>
  <w:style w:type="paragraph" w:customStyle="1" w:styleId="AbsatzTableFormat">
    <w:name w:val="AbsatzTableFormat"/>
    <w:basedOn w:val="Normalny"/>
    <w:pPr>
      <w:widowControl/>
      <w:suppressAutoHyphens w:val="0"/>
    </w:pPr>
    <w:rPr>
      <w:rFonts w:ascii="Arial Narrow" w:eastAsia="Times New Roman" w:hAnsi="Arial Narrow"/>
      <w:kern w:val="1"/>
      <w:sz w:val="20"/>
      <w:szCs w:val="20"/>
    </w:rPr>
  </w:style>
  <w:style w:type="paragraph" w:customStyle="1" w:styleId="Lista-kontynuacja1">
    <w:name w:val="Lista - kontynuacja1"/>
    <w:basedOn w:val="Normalny"/>
    <w:pPr>
      <w:spacing w:after="120"/>
      <w:ind w:left="283"/>
    </w:pPr>
    <w:rPr>
      <w:kern w:val="1"/>
    </w:rPr>
  </w:style>
  <w:style w:type="paragraph" w:customStyle="1" w:styleId="Lista-kontynuacja21">
    <w:name w:val="Lista - kontynuacja 21"/>
    <w:basedOn w:val="Lista-kontynuacja1"/>
    <w:pPr>
      <w:widowControl/>
      <w:suppressAutoHyphens w:val="0"/>
      <w:spacing w:after="160"/>
      <w:ind w:left="1080" w:hanging="360"/>
    </w:pPr>
    <w:rPr>
      <w:rFonts w:eastAsia="Times New Roman"/>
      <w:sz w:val="20"/>
      <w:szCs w:val="20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kern w:val="1"/>
    </w:rPr>
  </w:style>
  <w:style w:type="paragraph" w:customStyle="1" w:styleId="Tekstkomentarza1">
    <w:name w:val="Tekst komentarza1"/>
    <w:basedOn w:val="Normalny"/>
    <w:rPr>
      <w:kern w:val="1"/>
      <w:sz w:val="20"/>
      <w:szCs w:val="20"/>
    </w:rPr>
  </w:style>
  <w:style w:type="paragraph" w:customStyle="1" w:styleId="Tekstwstpniesformatowany">
    <w:name w:val="Tekst wstępnie sformatowany"/>
    <w:basedOn w:val="Normalny"/>
    <w:rPr>
      <w:rFonts w:ascii="Courier New" w:eastAsia="Courier New" w:hAnsi="Courier New" w:cs="Courier New"/>
      <w:kern w:val="1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kern w:val="1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Andale Sans UI" w:hAnsi="Times New Roman" w:cs="Times New Roman"/>
      <w:kern w:val="1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Andale Sans UI" w:hAnsi="Times New Roman" w:cs="Times New Roman"/>
      <w:b/>
      <w:bCs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kern w:val="1"/>
      <w:sz w:val="16"/>
      <w:szCs w:val="16"/>
    </w:rPr>
  </w:style>
  <w:style w:type="paragraph" w:customStyle="1" w:styleId="Tekstdymka1">
    <w:name w:val="Tekst dymka1"/>
    <w:basedOn w:val="Normalny"/>
    <w:semiHidden/>
    <w:rsid w:val="00535ED2"/>
    <w:pPr>
      <w:widowControl/>
      <w:suppressAutoHyphens w:val="0"/>
    </w:pPr>
    <w:rPr>
      <w:rFonts w:ascii="Tahoma" w:eastAsia="Times New Roman" w:hAnsi="Tahoma" w:cs="Tahoma"/>
      <w:noProof/>
      <w:kern w:val="0"/>
      <w:sz w:val="16"/>
      <w:szCs w:val="16"/>
      <w:lang w:eastAsia="pl-PL"/>
    </w:rPr>
  </w:style>
  <w:style w:type="numbering" w:customStyle="1" w:styleId="WW8Num2">
    <w:name w:val="WW8Num2"/>
    <w:basedOn w:val="Bezlisty"/>
    <w:rsid w:val="00137276"/>
    <w:pPr>
      <w:numPr>
        <w:numId w:val="17"/>
      </w:numPr>
    </w:pPr>
  </w:style>
  <w:style w:type="paragraph" w:customStyle="1" w:styleId="Standard">
    <w:name w:val="Standard"/>
    <w:rsid w:val="00D36E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a-kontynuacja2">
    <w:name w:val="List Continue 2"/>
    <w:basedOn w:val="Normalny"/>
    <w:uiPriority w:val="99"/>
    <w:semiHidden/>
    <w:unhideWhenUsed/>
    <w:rsid w:val="006F0928"/>
    <w:pPr>
      <w:spacing w:after="120"/>
      <w:ind w:left="566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1F64"/>
    <w:rPr>
      <w:sz w:val="16"/>
      <w:szCs w:val="16"/>
    </w:rPr>
  </w:style>
  <w:style w:type="table" w:styleId="Tabela-Siatka">
    <w:name w:val="Table Grid"/>
    <w:basedOn w:val="Standardowy"/>
    <w:uiPriority w:val="59"/>
    <w:rsid w:val="009F1D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93870-8841-44D3-A1C7-664AE45E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9920</Words>
  <Characters>59526</Characters>
  <Application>Microsoft Office Word</Application>
  <DocSecurity>0</DocSecurity>
  <Lines>496</Lines>
  <Paragraphs>138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SIWZ MR</dc:subject>
  <dc:creator/>
  <cp:keywords>C_Unrestricted</cp:keywords>
  <cp:lastModifiedBy/>
  <cp:revision>1</cp:revision>
  <dcterms:created xsi:type="dcterms:W3CDTF">2018-02-27T11:43:00Z</dcterms:created>
  <dcterms:modified xsi:type="dcterms:W3CDTF">2018-02-27T11:44:00Z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_AdHocReviewCycleID">
    <vt:i4>-1034218665</vt:i4>
  </property>
  <property fmtid="{D5CDD505-2E9C-101B-9397-08002B2CF9AE}" pid="4" name="_NewReviewCycle">
    <vt:lpwstr/>
  </property>
  <property fmtid="{D5CDD505-2E9C-101B-9397-08002B2CF9AE}" pid="5" name="_PreviousAdHocReviewCycleID">
    <vt:i4>132889881</vt:i4>
  </property>
  <property fmtid="{D5CDD505-2E9C-101B-9397-08002B2CF9AE}" pid="6" name="_ReviewingToolsShownOnce">
    <vt:lpwstr/>
  </property>
</Properties>
</file>