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45E0E" w14:textId="77777777" w:rsidR="001F1B1A" w:rsidRDefault="001F1B1A" w:rsidP="0078191B">
      <w:pPr>
        <w:pStyle w:val="Tytu"/>
        <w:spacing w:line="288" w:lineRule="auto"/>
        <w:jc w:val="left"/>
        <w:rPr>
          <w:rFonts w:ascii="Century Gothic" w:hAnsi="Century Gothic"/>
          <w:sz w:val="18"/>
          <w:szCs w:val="18"/>
        </w:rPr>
      </w:pPr>
    </w:p>
    <w:p w14:paraId="4778F004" w14:textId="64E55793" w:rsidR="004B448F" w:rsidRDefault="000401C3" w:rsidP="004B448F">
      <w:pPr>
        <w:pStyle w:val="Tytu"/>
        <w:ind w:left="4956" w:firstLine="708"/>
        <w:jc w:val="left"/>
        <w:rPr>
          <w:rFonts w:ascii="Century Gothic" w:hAnsi="Century Gothic"/>
          <w:sz w:val="18"/>
          <w:szCs w:val="18"/>
        </w:rPr>
      </w:pPr>
      <w:r w:rsidRPr="001553B8">
        <w:rPr>
          <w:rFonts w:ascii="Century Gothic" w:hAnsi="Century Gothic"/>
          <w:sz w:val="18"/>
          <w:szCs w:val="18"/>
        </w:rPr>
        <w:t>OPIS PRZEDMIOTU ZAMÓWIENIA</w:t>
      </w:r>
    </w:p>
    <w:p w14:paraId="4D5D7EDD" w14:textId="77777777" w:rsidR="00F00E1F" w:rsidRPr="00F00E1F" w:rsidRDefault="00F00E1F" w:rsidP="00F00E1F">
      <w:pPr>
        <w:pStyle w:val="Podtytu"/>
        <w:rPr>
          <w:lang w:eastAsia="zh-CN"/>
        </w:rPr>
      </w:pPr>
    </w:p>
    <w:p w14:paraId="059C9463" w14:textId="157F92E3" w:rsidR="000401C3" w:rsidRDefault="001553B8" w:rsidP="004B448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1553B8">
        <w:rPr>
          <w:rFonts w:ascii="Century Gothic" w:hAnsi="Century Gothic"/>
          <w:b/>
          <w:sz w:val="18"/>
          <w:szCs w:val="18"/>
          <w:lang w:eastAsia="zh-CN"/>
        </w:rPr>
        <w:t>D</w:t>
      </w:r>
      <w:r w:rsidRPr="001553B8">
        <w:rPr>
          <w:rFonts w:ascii="Century Gothic" w:hAnsi="Century Gothic"/>
          <w:b/>
          <w:sz w:val="18"/>
          <w:szCs w:val="18"/>
        </w:rPr>
        <w:t>ostawa komór laminarnych przeznaczonych dla Nowej Siedziby Szpitala Uniwersyteckiego (NSSU) wraz z instalacją, uruch</w:t>
      </w:r>
      <w:r w:rsidR="004B448F">
        <w:rPr>
          <w:rFonts w:ascii="Century Gothic" w:hAnsi="Century Gothic"/>
          <w:b/>
          <w:sz w:val="18"/>
          <w:szCs w:val="18"/>
        </w:rPr>
        <w:t>omieniem i szkoleniem personelu</w:t>
      </w:r>
      <w:r w:rsidR="00A1519D">
        <w:rPr>
          <w:rFonts w:ascii="Century Gothic" w:hAnsi="Century Gothic"/>
          <w:b/>
          <w:sz w:val="18"/>
          <w:szCs w:val="18"/>
        </w:rPr>
        <w:t>:</w:t>
      </w:r>
    </w:p>
    <w:p w14:paraId="62F53FA7" w14:textId="77777777" w:rsidR="004B448F" w:rsidRPr="004B448F" w:rsidRDefault="004B448F" w:rsidP="004B448F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97D184" w14:textId="1D29D833" w:rsidR="004B448F" w:rsidRPr="004B448F" w:rsidRDefault="004B448F" w:rsidP="004B448F">
      <w:pPr>
        <w:spacing w:after="0"/>
        <w:jc w:val="center"/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</w:pPr>
      <w:r w:rsidRPr="004B448F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>Komora laminarna typ 1</w:t>
      </w:r>
      <w:r w:rsidR="009639C2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 xml:space="preserve"> - 2 szt.</w:t>
      </w:r>
    </w:p>
    <w:p w14:paraId="5C4DABB7" w14:textId="765FE46C" w:rsidR="004B448F" w:rsidRDefault="004B448F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  <w:r w:rsidRPr="004B448F"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  <w:t>(Laboratorium Hematologiczne/Genetyczne)</w:t>
      </w:r>
    </w:p>
    <w:p w14:paraId="57CAF221" w14:textId="77777777" w:rsidR="00231548" w:rsidRPr="004B448F" w:rsidRDefault="0023154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2AC16193" w14:textId="404FC71B" w:rsidR="004B448F" w:rsidRPr="004B448F" w:rsidRDefault="004B448F" w:rsidP="004B448F">
      <w:pPr>
        <w:spacing w:after="0"/>
        <w:jc w:val="center"/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</w:pPr>
      <w:r w:rsidRPr="004B448F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>Komora laminarna typ 2</w:t>
      </w:r>
      <w:r w:rsidR="009639C2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 xml:space="preserve"> - 6 szt</w:t>
      </w:r>
      <w:r w:rsidR="00A1519D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>.</w:t>
      </w:r>
      <w:r w:rsidR="007251EA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 xml:space="preserve"> (</w:t>
      </w:r>
      <w:r w:rsidR="00A1519D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>w tym: 2 szt.</w:t>
      </w:r>
      <w:r w:rsidR="00046F25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 xml:space="preserve">- wersja „żywieniowa”, </w:t>
      </w:r>
      <w:r w:rsidR="007251EA" w:rsidRPr="007251EA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>4 szt. - wersja „standardowa”)</w:t>
      </w:r>
    </w:p>
    <w:p w14:paraId="57C912ED" w14:textId="68F93E1C" w:rsidR="004B448F" w:rsidRDefault="004B448F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  <w:r w:rsidRPr="004B448F"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  <w:t>(Apteka szpitalna - Boks jałowy/Cytostatyki/Pracownia żywienia pozajelitowego)</w:t>
      </w:r>
    </w:p>
    <w:p w14:paraId="3CD0A651" w14:textId="77777777" w:rsidR="00231548" w:rsidRPr="004B448F" w:rsidRDefault="0023154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57E7F5B9" w14:textId="68C837BA" w:rsidR="004B448F" w:rsidRPr="004B448F" w:rsidRDefault="004B448F" w:rsidP="004B448F">
      <w:pPr>
        <w:spacing w:after="0"/>
        <w:jc w:val="center"/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</w:pPr>
      <w:r w:rsidRPr="004B448F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>Komora laminarna klasy II bezpieczeństwa</w:t>
      </w:r>
      <w:r w:rsidR="009639C2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 xml:space="preserve"> – 2 szt.</w:t>
      </w:r>
    </w:p>
    <w:p w14:paraId="78CA9C0F" w14:textId="2B7D0AC0" w:rsidR="004B448F" w:rsidRDefault="004B448F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  <w:r w:rsidRPr="004B448F"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  <w:t>(Laboratorium mikrobiologiczne)</w:t>
      </w:r>
    </w:p>
    <w:p w14:paraId="771236B9" w14:textId="77777777" w:rsidR="00231548" w:rsidRPr="004B448F" w:rsidRDefault="0023154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0FD1F432" w14:textId="54DA3CC2" w:rsidR="004B448F" w:rsidRPr="004B448F" w:rsidRDefault="004B448F" w:rsidP="004B448F">
      <w:pPr>
        <w:spacing w:after="0"/>
        <w:jc w:val="center"/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</w:pPr>
      <w:r w:rsidRPr="004B448F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 xml:space="preserve">Komora laminarna jednostanowiskowa </w:t>
      </w:r>
      <w:r w:rsidR="009639C2">
        <w:rPr>
          <w:rFonts w:ascii="Century Gothic" w:eastAsiaTheme="majorEastAsia" w:hAnsi="Century Gothic" w:cs="Times New Roman"/>
          <w:b/>
          <w:iCs/>
          <w:spacing w:val="15"/>
          <w:sz w:val="18"/>
          <w:szCs w:val="18"/>
        </w:rPr>
        <w:t xml:space="preserve">– 2 szt. </w:t>
      </w:r>
    </w:p>
    <w:p w14:paraId="0491E8AD" w14:textId="453C5AEF" w:rsidR="00C373AD" w:rsidRDefault="004B448F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  <w:r w:rsidRPr="004B448F"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  <w:t>(Laboratorium mikrobiologiczne - Pomieszczenie badań środowiskowych/Pracownia diagnostyki molekularnej)</w:t>
      </w:r>
    </w:p>
    <w:p w14:paraId="37794955" w14:textId="08948EB4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463336CE" w14:textId="457D88F4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7BFBD001" w14:textId="476D5EF1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49E00C9B" w14:textId="1B8E1598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34DF26EF" w14:textId="14AC322C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2D0D7D54" w14:textId="0786A989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54229AA0" w14:textId="36F7CC48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5B64B7D4" w14:textId="3B722A88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25D6718F" w14:textId="1E274450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63747C5D" w14:textId="377D41D2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5B52DA99" w14:textId="16E46FB5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549E227B" w14:textId="6FE6888B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7A113A99" w14:textId="35DDAC8E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14318A06" w14:textId="0A8D4F96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6A32EF47" w14:textId="783B2E0F" w:rsidR="00060488" w:rsidRDefault="00060488" w:rsidP="004B448F">
      <w:pPr>
        <w:spacing w:after="0"/>
        <w:jc w:val="center"/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</w:p>
    <w:p w14:paraId="7475D757" w14:textId="478A4B14" w:rsidR="00060488" w:rsidRDefault="00B375EA" w:rsidP="00B375EA">
      <w:pPr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</w:pPr>
      <w:r>
        <w:rPr>
          <w:rFonts w:ascii="Century Gothic" w:eastAsiaTheme="majorEastAsia" w:hAnsi="Century Gothic" w:cs="Times New Roman"/>
          <w:iCs/>
          <w:spacing w:val="15"/>
          <w:sz w:val="18"/>
          <w:szCs w:val="18"/>
        </w:rPr>
        <w:br w:type="page"/>
      </w:r>
    </w:p>
    <w:p w14:paraId="6C97E566" w14:textId="60828097" w:rsidR="004B448F" w:rsidRPr="004B448F" w:rsidRDefault="004B448F" w:rsidP="00231548">
      <w:pPr>
        <w:spacing w:after="0"/>
        <w:rPr>
          <w:rFonts w:ascii="Century Gothic" w:hAnsi="Century Gothic"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675"/>
        <w:gridCol w:w="5790"/>
        <w:gridCol w:w="1581"/>
        <w:gridCol w:w="1134"/>
        <w:gridCol w:w="2127"/>
        <w:gridCol w:w="2913"/>
      </w:tblGrid>
      <w:tr w:rsidR="0074529D" w:rsidRPr="00DB5CDC" w14:paraId="6BBD1CB2" w14:textId="77777777" w:rsidTr="003C6FCD">
        <w:trPr>
          <w:trHeight w:val="55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DEC" w14:textId="27B2407D" w:rsidR="0074529D" w:rsidRPr="003C6FCD" w:rsidRDefault="003C6FCD" w:rsidP="00384CBB">
            <w:pPr>
              <w:jc w:val="center"/>
              <w:rPr>
                <w:rFonts w:ascii="Century Gothic" w:eastAsia="Times New Roman" w:hAnsi="Century Gothic" w:cs="Times New Roman"/>
                <w:b/>
                <w:color w:val="0D0D0D" w:themeColor="text1" w:themeTint="F2"/>
                <w:sz w:val="18"/>
                <w:szCs w:val="18"/>
                <w:lang w:eastAsia="pl-PL"/>
              </w:rPr>
            </w:pPr>
            <w:r w:rsidRPr="003C6FCD">
              <w:rPr>
                <w:rFonts w:ascii="Century Gothic" w:eastAsia="Times New Roman" w:hAnsi="Century Gothic" w:cs="Times New Roman"/>
                <w:b/>
                <w:color w:val="0D0D0D" w:themeColor="text1" w:themeTint="F2"/>
                <w:sz w:val="18"/>
                <w:szCs w:val="18"/>
                <w:lang w:eastAsia="pl-PL"/>
              </w:rPr>
              <w:t xml:space="preserve">Lp. </w:t>
            </w:r>
          </w:p>
        </w:tc>
        <w:tc>
          <w:tcPr>
            <w:tcW w:w="7371" w:type="dxa"/>
            <w:gridSpan w:val="2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1A486EDF" w14:textId="2336811D" w:rsidR="0074529D" w:rsidRPr="003C6FCD" w:rsidRDefault="003C6FCD" w:rsidP="00384CBB">
            <w:pPr>
              <w:jc w:val="center"/>
              <w:rPr>
                <w:rFonts w:ascii="Century Gothic" w:eastAsia="Times New Roman" w:hAnsi="Century Gothic" w:cs="Times New Roman"/>
                <w:b/>
                <w:color w:val="0D0D0D" w:themeColor="text1" w:themeTint="F2"/>
                <w:sz w:val="18"/>
                <w:szCs w:val="18"/>
                <w:lang w:eastAsia="pl-PL"/>
              </w:rPr>
            </w:pPr>
            <w:r w:rsidRPr="003C6FCD">
              <w:rPr>
                <w:rFonts w:ascii="Century Gothic" w:eastAsia="Times New Roman" w:hAnsi="Century Gothic" w:cs="Times New Roman"/>
                <w:b/>
                <w:color w:val="0D0D0D" w:themeColor="text1" w:themeTint="F2"/>
                <w:sz w:val="18"/>
                <w:szCs w:val="18"/>
                <w:lang w:eastAsia="pl-PL"/>
              </w:rPr>
              <w:t xml:space="preserve">Przedmiot zamówienia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D21B61" w14:textId="77777777" w:rsidR="0074529D" w:rsidRPr="00DB5CDC" w:rsidRDefault="0074529D" w:rsidP="003C5ACA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Liczba sztuk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714530" w14:textId="492B5891" w:rsidR="0074529D" w:rsidRPr="00DB5CDC" w:rsidRDefault="0074529D" w:rsidP="003C5ACA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 xml:space="preserve">Cena jednostkowa brutto </w:t>
            </w:r>
            <w:r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 xml:space="preserve">wraz z dostawą </w:t>
            </w:r>
            <w:r w:rsidRPr="00DB5CD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77F9F5" w14:textId="77777777" w:rsidR="0074529D" w:rsidRPr="00DB5CDC" w:rsidRDefault="0074529D" w:rsidP="00384CBB">
            <w:pPr>
              <w:jc w:val="center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pl-PL"/>
              </w:rPr>
              <w:t>Cena brutto razem (w zł)</w:t>
            </w:r>
          </w:p>
        </w:tc>
      </w:tr>
      <w:tr w:rsidR="003C5ACA" w:rsidRPr="00DB5CDC" w14:paraId="2833EB62" w14:textId="77777777" w:rsidTr="00060488">
        <w:trPr>
          <w:trHeight w:val="647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02D0B3" w14:textId="77777777" w:rsidR="003C5ACA" w:rsidRPr="00DB5CDC" w:rsidRDefault="003C5ACA" w:rsidP="00384CB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D3C90" w14:textId="77777777" w:rsidR="003C5ACA" w:rsidRPr="00DB5CDC" w:rsidRDefault="008E5A29" w:rsidP="003C5ACA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hAnsi="Century Gothic" w:cs="Times New Roman"/>
                <w:b/>
                <w:sz w:val="18"/>
                <w:szCs w:val="18"/>
              </w:rPr>
              <w:t>Komora laminarna typ 1</w:t>
            </w:r>
          </w:p>
          <w:p w14:paraId="3AD962D7" w14:textId="77777777" w:rsidR="0092501C" w:rsidRPr="00DB5CDC" w:rsidRDefault="0092501C" w:rsidP="003C5ACA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(Laboratorium Hematologiczne/Genetyczne)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B195C4" w14:textId="77777777" w:rsidR="003C5ACA" w:rsidRPr="00DB5CDC" w:rsidRDefault="008E5A29" w:rsidP="003C5AC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bCs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5ADD" w14:textId="77777777" w:rsidR="003C5ACA" w:rsidRPr="00DB5CDC" w:rsidRDefault="003C5AC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C83F" w14:textId="77777777" w:rsidR="003C5ACA" w:rsidRPr="00DB5CDC" w:rsidRDefault="003C5AC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7251EA" w:rsidRPr="00DB5CDC" w14:paraId="0C1B5F79" w14:textId="77777777" w:rsidTr="00231548">
        <w:trPr>
          <w:trHeight w:val="714"/>
        </w:trPr>
        <w:tc>
          <w:tcPr>
            <w:tcW w:w="675" w:type="dxa"/>
            <w:vMerge w:val="restart"/>
            <w:shd w:val="clear" w:color="auto" w:fill="F2F2F2" w:themeFill="background1" w:themeFillShade="F2"/>
            <w:vAlign w:val="center"/>
          </w:tcPr>
          <w:p w14:paraId="3685512F" w14:textId="78DC7F63" w:rsidR="007251EA" w:rsidRPr="00DB5CDC" w:rsidRDefault="007251EA" w:rsidP="00384CB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</w:t>
            </w:r>
            <w:r w:rsidR="00BD5FA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.</w:t>
            </w:r>
            <w:bookmarkStart w:id="0" w:name="_GoBack"/>
            <w:bookmarkEnd w:id="0"/>
          </w:p>
        </w:tc>
        <w:tc>
          <w:tcPr>
            <w:tcW w:w="5790" w:type="dxa"/>
            <w:vMerge w:val="restart"/>
            <w:shd w:val="clear" w:color="auto" w:fill="F2F2F2" w:themeFill="background1" w:themeFillShade="F2"/>
            <w:vAlign w:val="center"/>
          </w:tcPr>
          <w:p w14:paraId="70A59D55" w14:textId="77777777" w:rsidR="007251EA" w:rsidRPr="007251EA" w:rsidRDefault="007251EA" w:rsidP="007251EA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7251EA">
              <w:rPr>
                <w:rFonts w:ascii="Century Gothic" w:hAnsi="Century Gothic" w:cs="Times New Roman"/>
                <w:b/>
                <w:sz w:val="18"/>
                <w:szCs w:val="18"/>
              </w:rPr>
              <w:t>Komora laminarna typ 2</w:t>
            </w:r>
          </w:p>
          <w:p w14:paraId="3388360A" w14:textId="1C91CAE1" w:rsidR="007251EA" w:rsidRPr="007251EA" w:rsidRDefault="007251EA" w:rsidP="007251E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251EA">
              <w:rPr>
                <w:rFonts w:ascii="Century Gothic" w:hAnsi="Century Gothic" w:cs="Times New Roman"/>
                <w:sz w:val="18"/>
                <w:szCs w:val="18"/>
              </w:rPr>
              <w:t>(Apteka szpitalna - Boks jałowy/Cytostatyki/Pracownia żywienia pozajelitowego)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318667" w14:textId="28D54BCA" w:rsidR="007251EA" w:rsidRPr="007251EA" w:rsidRDefault="007251EA" w:rsidP="007251E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7251EA">
              <w:rPr>
                <w:rFonts w:ascii="Century Gothic" w:hAnsi="Century Gothic" w:cs="Times New Roman"/>
                <w:sz w:val="18"/>
                <w:szCs w:val="18"/>
              </w:rPr>
              <w:t xml:space="preserve">wersja „żywieniowa”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DFFCB" w14:textId="26634315" w:rsidR="007251EA" w:rsidRPr="00DB5CDC" w:rsidRDefault="007251EA" w:rsidP="003C5AC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C046" w14:textId="77777777" w:rsidR="007251EA" w:rsidRPr="00DB5CDC" w:rsidRDefault="007251E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19BF" w14:textId="77777777" w:rsidR="007251EA" w:rsidRPr="00DB5CDC" w:rsidRDefault="007251E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7251EA" w:rsidRPr="00DB5CDC" w14:paraId="1FBE0171" w14:textId="77777777" w:rsidTr="00060488">
        <w:trPr>
          <w:trHeight w:val="748"/>
        </w:trPr>
        <w:tc>
          <w:tcPr>
            <w:tcW w:w="675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D9E7EA" w14:textId="67DE3690" w:rsidR="007251EA" w:rsidRPr="00DB5CDC" w:rsidRDefault="007251EA" w:rsidP="00384CB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579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99570" w14:textId="5F78032E" w:rsidR="007251EA" w:rsidRPr="00DB5CDC" w:rsidRDefault="007251EA" w:rsidP="003C5ACA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2C35A" w14:textId="170184B5" w:rsidR="007251EA" w:rsidRPr="00DB5CDC" w:rsidRDefault="007251EA" w:rsidP="003C5ACA">
            <w:pP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7251EA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wersja „standardowa”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16BC41" w14:textId="55B00B32" w:rsidR="007251EA" w:rsidRPr="00DB5CDC" w:rsidRDefault="007251EA" w:rsidP="003C5AC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1043" w14:textId="77777777" w:rsidR="007251EA" w:rsidRPr="00DB5CDC" w:rsidRDefault="007251E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9D8E" w14:textId="77777777" w:rsidR="007251EA" w:rsidRPr="00DB5CDC" w:rsidRDefault="007251E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4E1487" w:rsidRPr="00DB5CDC" w14:paraId="6CA2CE68" w14:textId="77777777" w:rsidTr="00060488">
        <w:trPr>
          <w:trHeight w:val="858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A1002" w14:textId="77777777" w:rsidR="004E1487" w:rsidRPr="00DB5CDC" w:rsidRDefault="004E1487" w:rsidP="00384CB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 xml:space="preserve">3. 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51343" w14:textId="77777777" w:rsidR="004E1487" w:rsidRPr="00DB5CDC" w:rsidRDefault="004E1487" w:rsidP="003C5ACA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hAnsi="Century Gothic" w:cs="Times New Roman"/>
                <w:b/>
                <w:sz w:val="18"/>
                <w:szCs w:val="18"/>
              </w:rPr>
              <w:t>Komora laminarna klasy II bezpieczeństwa</w:t>
            </w:r>
          </w:p>
          <w:p w14:paraId="0DD0D8D2" w14:textId="77777777" w:rsidR="0092501C" w:rsidRPr="00DB5CDC" w:rsidRDefault="0092501C" w:rsidP="003C5ACA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DB5CDC">
              <w:rPr>
                <w:rFonts w:ascii="Century Gothic" w:hAnsi="Century Gothic" w:cs="Times New Roman"/>
                <w:sz w:val="18"/>
                <w:szCs w:val="18"/>
              </w:rPr>
              <w:t>(Laboratorium mikrobiologiczne)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1A9DD9" w14:textId="77777777" w:rsidR="004E1487" w:rsidRPr="00DB5CDC" w:rsidRDefault="004E1487" w:rsidP="003C5AC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5218" w14:textId="77777777" w:rsidR="004E1487" w:rsidRPr="00DB5CDC" w:rsidRDefault="004E1487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82867" w14:textId="77777777" w:rsidR="004E1487" w:rsidRPr="00DB5CDC" w:rsidRDefault="004E1487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4E1487" w:rsidRPr="00DB5CDC" w14:paraId="108B0ABF" w14:textId="77777777" w:rsidTr="00060488">
        <w:trPr>
          <w:trHeight w:val="970"/>
        </w:trPr>
        <w:tc>
          <w:tcPr>
            <w:tcW w:w="6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56790" w14:textId="77777777" w:rsidR="004E1487" w:rsidRPr="00DB5CDC" w:rsidRDefault="004E1487" w:rsidP="00384CBB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F2DBD9" w14:textId="77777777" w:rsidR="008D018B" w:rsidRPr="00DB5CDC" w:rsidRDefault="008D018B" w:rsidP="008D018B">
            <w:pPr>
              <w:rPr>
                <w:rFonts w:ascii="Century Gothic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hAnsi="Century Gothic" w:cs="Times New Roman"/>
                <w:b/>
                <w:sz w:val="18"/>
                <w:szCs w:val="18"/>
              </w:rPr>
              <w:t xml:space="preserve">Komora laminarna jednostanowiskowa </w:t>
            </w:r>
          </w:p>
          <w:p w14:paraId="3CE8FA2F" w14:textId="30893E39" w:rsidR="004E1487" w:rsidRPr="00DB5CDC" w:rsidRDefault="008D018B" w:rsidP="008D018B">
            <w:pPr>
              <w:rPr>
                <w:rFonts w:ascii="Century Gothic" w:hAnsi="Century Gothic" w:cs="Times New Roman"/>
                <w:sz w:val="18"/>
                <w:szCs w:val="18"/>
              </w:rPr>
            </w:pPr>
            <w:r w:rsidRPr="00DB5CDC">
              <w:rPr>
                <w:rFonts w:ascii="Century Gothic" w:hAnsi="Century Gothic" w:cs="Times New Roman"/>
                <w:sz w:val="18"/>
                <w:szCs w:val="18"/>
              </w:rPr>
              <w:t>(Laboratorium mikrobiologiczne - Pomieszczenie badań środowiskowych/</w:t>
            </w:r>
            <w:r w:rsidR="00A1519D">
              <w:rPr>
                <w:rFonts w:ascii="Century Gothic" w:hAnsi="Century Gothic" w:cs="Times New Roman"/>
                <w:sz w:val="18"/>
                <w:szCs w:val="18"/>
              </w:rPr>
              <w:t xml:space="preserve"> </w:t>
            </w:r>
            <w:r w:rsidRPr="00DB5CDC">
              <w:rPr>
                <w:rFonts w:ascii="Century Gothic" w:hAnsi="Century Gothic" w:cs="Times New Roman"/>
                <w:sz w:val="18"/>
                <w:szCs w:val="18"/>
              </w:rPr>
              <w:t>Pracownia diagnostyki molekularnej)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2BB8F" w14:textId="77777777" w:rsidR="004E1487" w:rsidRPr="00DB5CDC" w:rsidRDefault="008D018B" w:rsidP="003C5ACA">
            <w:pPr>
              <w:jc w:val="center"/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</w:pPr>
            <w:r w:rsidRPr="00DB5CDC">
              <w:rPr>
                <w:rFonts w:ascii="Century Gothic" w:eastAsia="Times New Roman" w:hAnsi="Century Gothic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38A9" w14:textId="77777777" w:rsidR="004E1487" w:rsidRPr="00DB5CDC" w:rsidRDefault="004E1487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491D3" w14:textId="77777777" w:rsidR="004E1487" w:rsidRPr="00DB5CDC" w:rsidRDefault="004E1487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3C5ACA" w:rsidRPr="00DB5CDC" w14:paraId="60BEE50D" w14:textId="77777777" w:rsidTr="007251EA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27F29D" w14:textId="77777777" w:rsidR="003C5ACA" w:rsidRPr="00DB5CDC" w:rsidRDefault="003C5ACA" w:rsidP="003C5AC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85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9357D6" w14:textId="77777777" w:rsidR="003C5ACA" w:rsidRPr="00DB5CDC" w:rsidRDefault="003C5ACA" w:rsidP="003C5ACA">
            <w:pPr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9D8EAD" w14:textId="77777777" w:rsidR="003C5ACA" w:rsidRPr="00DB5CDC" w:rsidRDefault="003C5ACA" w:rsidP="003C5AC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745D6" w14:textId="77777777" w:rsidR="003C5ACA" w:rsidRPr="00DB5CDC" w:rsidRDefault="003C5ACA" w:rsidP="003C5AC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3C5ACA" w:rsidRPr="00DB5CDC" w14:paraId="27B84D7B" w14:textId="77777777" w:rsidTr="00231548">
        <w:trPr>
          <w:trHeight w:val="566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661A69" w14:textId="77777777" w:rsidR="003C5ACA" w:rsidRPr="00DB5CDC" w:rsidRDefault="003C5ACA" w:rsidP="003C5AC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FFD31" w14:textId="4D5A6684" w:rsidR="003C5ACA" w:rsidRPr="00DB5CDC" w:rsidRDefault="003C5ACA" w:rsidP="0078191B">
            <w:pPr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A: </w:t>
            </w:r>
            <w:r w:rsidR="008E5A29"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Cena brutto</w:t>
            </w:r>
            <w:r w:rsidR="00384CBB"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wszystkich pozycji</w:t>
            </w:r>
            <w:r w:rsidR="0078191B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(1-4) </w:t>
            </w:r>
            <w:r w:rsidR="008E5A29"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wraz z dostawą </w:t>
            </w: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  <w:vAlign w:val="center"/>
          </w:tcPr>
          <w:p w14:paraId="0E7132D8" w14:textId="77777777" w:rsidR="003C5ACA" w:rsidRPr="00DB5CDC" w:rsidRDefault="003C5AC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3C5ACA" w:rsidRPr="00DB5CDC" w14:paraId="6420799C" w14:textId="77777777" w:rsidTr="00231548">
        <w:trPr>
          <w:trHeight w:val="560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812652" w14:textId="77777777" w:rsidR="003C5ACA" w:rsidRPr="00DB5CDC" w:rsidRDefault="003C5ACA" w:rsidP="003C5AC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10632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8124C" w14:textId="3F6BA9CA" w:rsidR="003C5ACA" w:rsidRPr="00DB5CDC" w:rsidRDefault="003C5ACA" w:rsidP="00DB5CDC">
            <w:pPr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B:</w:t>
            </w:r>
            <w:r w:rsidR="008E5A29"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</w:t>
            </w:r>
            <w:r w:rsidR="008E5A29" w:rsidRPr="00DB5CDC"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  <w:t xml:space="preserve">Cena brutto instalacji i uruchomienia </w:t>
            </w:r>
            <w:r w:rsidR="00DB5CDC"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  <w:t>sprzętu</w:t>
            </w:r>
            <w:r w:rsidR="00852DEC">
              <w:rPr>
                <w:rFonts w:ascii="Century Gothic" w:eastAsia="Calibri" w:hAnsi="Century Gothic" w:cs="Times New Roman"/>
                <w:b/>
                <w:bCs/>
                <w:sz w:val="18"/>
                <w:szCs w:val="18"/>
              </w:rPr>
              <w:t xml:space="preserve"> </w:t>
            </w: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(w zł):</w:t>
            </w:r>
          </w:p>
        </w:tc>
        <w:tc>
          <w:tcPr>
            <w:tcW w:w="2913" w:type="dxa"/>
            <w:vAlign w:val="center"/>
          </w:tcPr>
          <w:p w14:paraId="4FD2C6C6" w14:textId="77777777" w:rsidR="003C5ACA" w:rsidRPr="00DB5CDC" w:rsidRDefault="003C5AC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  <w:tr w:rsidR="003C5ACA" w:rsidRPr="00DB5CDC" w14:paraId="4588B450" w14:textId="77777777" w:rsidTr="00F708AC">
        <w:trPr>
          <w:trHeight w:val="443"/>
        </w:trPr>
        <w:tc>
          <w:tcPr>
            <w:tcW w:w="6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E65426" w14:textId="77777777" w:rsidR="003C5ACA" w:rsidRPr="00DB5CDC" w:rsidRDefault="003C5ACA" w:rsidP="003C5ACA">
            <w:pPr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  <w:tc>
          <w:tcPr>
            <w:tcW w:w="10632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372706" w14:textId="77777777" w:rsidR="003C5ACA" w:rsidRPr="00DB5CDC" w:rsidRDefault="003C5ACA" w:rsidP="003C5ACA">
            <w:pPr>
              <w:rPr>
                <w:rFonts w:ascii="Century Gothic" w:eastAsia="Calibri" w:hAnsi="Century Gothic" w:cs="Times New Roman"/>
                <w:b/>
                <w:sz w:val="18"/>
                <w:szCs w:val="18"/>
              </w:rPr>
            </w:pP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C: </w:t>
            </w:r>
            <w:r w:rsidR="008E5A29" w:rsidRPr="00DB5CDC">
              <w:rPr>
                <w:rFonts w:ascii="Century Gothic" w:hAnsi="Century Gothic"/>
                <w:b/>
                <w:bCs/>
                <w:sz w:val="18"/>
                <w:szCs w:val="18"/>
              </w:rPr>
              <w:t>Cena brutto szkoleń</w:t>
            </w:r>
            <w:r w:rsidR="008E5A29"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 </w:t>
            </w:r>
            <w:r w:rsidR="00384CBB"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 xml:space="preserve">wszystkich pozycji </w:t>
            </w:r>
            <w:r w:rsidRPr="00DB5CDC">
              <w:rPr>
                <w:rFonts w:ascii="Century Gothic" w:eastAsia="Calibri" w:hAnsi="Century Gothic" w:cs="Times New Roman"/>
                <w:b/>
                <w:sz w:val="18"/>
                <w:szCs w:val="18"/>
              </w:rPr>
              <w:t>(w zł):</w:t>
            </w:r>
          </w:p>
        </w:tc>
        <w:tc>
          <w:tcPr>
            <w:tcW w:w="2913" w:type="dxa"/>
            <w:vAlign w:val="center"/>
          </w:tcPr>
          <w:p w14:paraId="4DE0D643" w14:textId="77777777" w:rsidR="003C5ACA" w:rsidRPr="00DB5CDC" w:rsidRDefault="003C5ACA" w:rsidP="00E84836">
            <w:pPr>
              <w:jc w:val="center"/>
              <w:rPr>
                <w:rFonts w:ascii="Century Gothic" w:eastAsia="Calibri" w:hAnsi="Century Gothic" w:cs="Times New Roman"/>
                <w:sz w:val="18"/>
                <w:szCs w:val="18"/>
              </w:rPr>
            </w:pPr>
          </w:p>
        </w:tc>
      </w:tr>
    </w:tbl>
    <w:p w14:paraId="72B9F287" w14:textId="05820EEC" w:rsidR="003C5ACA" w:rsidRPr="00DB5CDC" w:rsidRDefault="003C5ACA" w:rsidP="001A4BE2">
      <w:pPr>
        <w:tabs>
          <w:tab w:val="left" w:pos="8985"/>
        </w:tabs>
        <w:spacing w:after="0" w:line="240" w:lineRule="auto"/>
        <w:rPr>
          <w:rFonts w:ascii="Century Gothic" w:eastAsia="Calibri" w:hAnsi="Century Gothic" w:cs="Times New Roman"/>
          <w:sz w:val="18"/>
          <w:szCs w:val="18"/>
        </w:rPr>
      </w:pPr>
    </w:p>
    <w:tbl>
      <w:tblPr>
        <w:tblW w:w="2291" w:type="pct"/>
        <w:tblInd w:w="752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64"/>
        <w:gridCol w:w="2957"/>
      </w:tblGrid>
      <w:tr w:rsidR="003C5ACA" w:rsidRPr="00DB5CDC" w14:paraId="6DE8E0B0" w14:textId="77777777" w:rsidTr="00231548">
        <w:trPr>
          <w:trHeight w:val="830"/>
        </w:trPr>
        <w:tc>
          <w:tcPr>
            <w:tcW w:w="2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29A2791" w14:textId="77777777" w:rsidR="003C5ACA" w:rsidRPr="00DB5CDC" w:rsidRDefault="001B354F" w:rsidP="001B354F">
            <w:pPr>
              <w:widowControl w:val="0"/>
              <w:suppressAutoHyphens/>
              <w:snapToGrid w:val="0"/>
              <w:spacing w:after="0"/>
              <w:jc w:val="right"/>
              <w:rPr>
                <w:rFonts w:ascii="Century Gothic" w:eastAsia="Andale Sans UI" w:hAnsi="Century Gothic" w:cs="Times New Roman"/>
                <w:b/>
                <w:bCs/>
                <w:kern w:val="2"/>
                <w:sz w:val="18"/>
                <w:szCs w:val="18"/>
              </w:rPr>
            </w:pPr>
            <w:r w:rsidRPr="00DB5CDC">
              <w:rPr>
                <w:rFonts w:ascii="Century Gothic" w:eastAsia="Andale Sans UI" w:hAnsi="Century Gothic" w:cs="Times New Roman"/>
                <w:b/>
                <w:bCs/>
                <w:kern w:val="2"/>
                <w:sz w:val="18"/>
                <w:szCs w:val="18"/>
              </w:rPr>
              <w:t>A+ B + C</w:t>
            </w:r>
            <w:r w:rsidR="003C5ACA" w:rsidRPr="00DB5CDC">
              <w:rPr>
                <w:rFonts w:ascii="Century Gothic" w:eastAsia="Andale Sans UI" w:hAnsi="Century Gothic" w:cs="Times New Roman"/>
                <w:b/>
                <w:bCs/>
                <w:kern w:val="2"/>
                <w:sz w:val="18"/>
                <w:szCs w:val="18"/>
              </w:rPr>
              <w:t xml:space="preserve">: Cena brutto oferty </w:t>
            </w:r>
            <w:r w:rsidR="003C5ACA" w:rsidRPr="00DB5CDC">
              <w:rPr>
                <w:rFonts w:ascii="Century Gothic" w:eastAsia="Times New Roman" w:hAnsi="Century Gothic" w:cs="Times New Roman"/>
                <w:b/>
                <w:kern w:val="2"/>
                <w:sz w:val="18"/>
                <w:szCs w:val="18"/>
              </w:rPr>
              <w:t>(w zł)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CCFB3" w14:textId="77777777" w:rsidR="003C5ACA" w:rsidRPr="00DB5CDC" w:rsidRDefault="003C5ACA" w:rsidP="00CE74A5">
            <w:pPr>
              <w:widowControl w:val="0"/>
              <w:suppressAutoHyphens/>
              <w:snapToGrid w:val="0"/>
              <w:spacing w:after="0"/>
              <w:jc w:val="center"/>
              <w:rPr>
                <w:rFonts w:ascii="Century Gothic" w:eastAsia="Andale Sans UI" w:hAnsi="Century Gothic" w:cs="Times New Roman"/>
                <w:b/>
                <w:bCs/>
                <w:kern w:val="2"/>
                <w:sz w:val="18"/>
                <w:szCs w:val="18"/>
              </w:rPr>
            </w:pPr>
          </w:p>
        </w:tc>
      </w:tr>
    </w:tbl>
    <w:p w14:paraId="1A00B7E6" w14:textId="75E38317" w:rsidR="00B375EA" w:rsidRDefault="00B375EA" w:rsidP="001A4BE2">
      <w:pPr>
        <w:spacing w:after="0"/>
        <w:rPr>
          <w:lang w:eastAsia="zh-CN"/>
        </w:rPr>
      </w:pPr>
    </w:p>
    <w:p w14:paraId="3428F70D" w14:textId="77777777" w:rsidR="00B375EA" w:rsidRDefault="00B375EA">
      <w:pPr>
        <w:rPr>
          <w:lang w:eastAsia="zh-CN"/>
        </w:rPr>
      </w:pPr>
      <w:r>
        <w:rPr>
          <w:lang w:eastAsia="zh-CN"/>
        </w:rPr>
        <w:br w:type="page"/>
      </w:r>
    </w:p>
    <w:p w14:paraId="20123763" w14:textId="77777777" w:rsidR="00D20B02" w:rsidRPr="003C5ACA" w:rsidRDefault="00D20B02" w:rsidP="001A4BE2">
      <w:pPr>
        <w:spacing w:after="0"/>
        <w:rPr>
          <w:lang w:eastAsia="zh-CN"/>
        </w:rPr>
      </w:pPr>
    </w:p>
    <w:p w14:paraId="289BC50D" w14:textId="7564E939" w:rsidR="008E0D17" w:rsidRDefault="00FB6729" w:rsidP="00B375EA">
      <w:pPr>
        <w:tabs>
          <w:tab w:val="center" w:pos="7002"/>
          <w:tab w:val="left" w:pos="11430"/>
        </w:tabs>
        <w:spacing w:after="0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Komora</w:t>
      </w:r>
      <w:r w:rsidR="00145EEE">
        <w:rPr>
          <w:rFonts w:ascii="Century Gothic" w:hAnsi="Century Gothic" w:cs="Times New Roman"/>
          <w:b/>
          <w:sz w:val="18"/>
          <w:szCs w:val="18"/>
        </w:rPr>
        <w:t xml:space="preserve"> laminarna</w:t>
      </w:r>
      <w:r>
        <w:rPr>
          <w:rFonts w:ascii="Century Gothic" w:hAnsi="Century Gothic" w:cs="Times New Roman"/>
          <w:b/>
          <w:sz w:val="18"/>
          <w:szCs w:val="18"/>
        </w:rPr>
        <w:t xml:space="preserve"> typ 1</w:t>
      </w:r>
      <w:r w:rsidR="007010A3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243375"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6B013D">
        <w:rPr>
          <w:rFonts w:ascii="Century Gothic" w:hAnsi="Century Gothic" w:cs="Times New Roman"/>
          <w:b/>
          <w:sz w:val="18"/>
          <w:szCs w:val="18"/>
        </w:rPr>
        <w:t>2</w:t>
      </w:r>
      <w:r w:rsidR="00596231"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14:paraId="7AE35D09" w14:textId="3B5414B6" w:rsidR="00431206" w:rsidRPr="00814F28" w:rsidRDefault="009D6FF9" w:rsidP="00B375EA">
      <w:pPr>
        <w:tabs>
          <w:tab w:val="center" w:pos="7002"/>
          <w:tab w:val="left" w:pos="11430"/>
        </w:tabs>
        <w:spacing w:after="0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(</w:t>
      </w:r>
      <w:r w:rsidRPr="009D6FF9">
        <w:rPr>
          <w:rFonts w:ascii="Century Gothic" w:hAnsi="Century Gothic" w:cs="Times New Roman"/>
          <w:b/>
          <w:sz w:val="18"/>
          <w:szCs w:val="18"/>
        </w:rPr>
        <w:t>Labor</w:t>
      </w:r>
      <w:r>
        <w:rPr>
          <w:rFonts w:ascii="Century Gothic" w:hAnsi="Century Gothic" w:cs="Times New Roman"/>
          <w:b/>
          <w:sz w:val="18"/>
          <w:szCs w:val="18"/>
        </w:rPr>
        <w:t>a</w:t>
      </w:r>
      <w:r w:rsidRPr="009D6FF9">
        <w:rPr>
          <w:rFonts w:ascii="Century Gothic" w:hAnsi="Century Gothic" w:cs="Times New Roman"/>
          <w:b/>
          <w:sz w:val="18"/>
          <w:szCs w:val="18"/>
        </w:rPr>
        <w:t>torium Hematologiczne/Genetyczne</w:t>
      </w:r>
      <w:r>
        <w:rPr>
          <w:rFonts w:ascii="Century Gothic" w:hAnsi="Century Gothic" w:cs="Times New Roman"/>
          <w:b/>
          <w:sz w:val="18"/>
          <w:szCs w:val="18"/>
        </w:rPr>
        <w:t>)</w:t>
      </w:r>
    </w:p>
    <w:p w14:paraId="7F750FE3" w14:textId="77777777" w:rsidR="00431206" w:rsidRPr="00814F28" w:rsidRDefault="00431206" w:rsidP="008A7106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="008A7106" w:rsidRPr="00814F28">
        <w:rPr>
          <w:rFonts w:ascii="Century Gothic" w:hAnsi="Century Gothic" w:cs="Times New Roman"/>
          <w:sz w:val="18"/>
          <w:szCs w:val="18"/>
        </w:rPr>
        <w:tab/>
      </w:r>
    </w:p>
    <w:p w14:paraId="48EF6DC7" w14:textId="77777777" w:rsidR="00431206" w:rsidRPr="00814F28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24533DF1" w14:textId="77777777" w:rsidR="00431206" w:rsidRPr="00814F28" w:rsidRDefault="00431206" w:rsidP="008E0D25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14:paraId="287C0771" w14:textId="77777777" w:rsidR="00431206" w:rsidRPr="00814F28" w:rsidRDefault="00431206" w:rsidP="008E0D25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39363911" w14:textId="77777777" w:rsidR="00431206" w:rsidRPr="00814F28" w:rsidRDefault="00431206" w:rsidP="008E0D25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14:paraId="703811CC" w14:textId="77777777" w:rsidR="00431206" w:rsidRDefault="00431206" w:rsidP="008E0D25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 w:rsidR="00DB050A"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320FAA09" w14:textId="77777777" w:rsidR="00DB050A" w:rsidRPr="00DB050A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14:paraId="1DFAD68A" w14:textId="77777777" w:rsidR="00431206" w:rsidRPr="00814F28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3B05399C" w14:textId="77777777" w:rsidR="00431206" w:rsidRPr="00814F28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14:paraId="527FE878" w14:textId="77777777" w:rsidR="00431206" w:rsidRPr="00814F28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1006126C" w14:textId="77777777" w:rsidR="00431206" w:rsidRPr="00814F28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14:paraId="53FD7002" w14:textId="77777777" w:rsidR="00431206" w:rsidRPr="00814F28" w:rsidRDefault="00431206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3CBECE19" w14:textId="4E5D995C" w:rsidR="00431206" w:rsidRPr="00814F28" w:rsidRDefault="00DB050A" w:rsidP="00431206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="00431206" w:rsidRPr="00814F28">
        <w:rPr>
          <w:rFonts w:ascii="Century Gothic" w:hAnsi="Century Gothic" w:cs="Times New Roman"/>
          <w:sz w:val="18"/>
          <w:szCs w:val="18"/>
        </w:rPr>
        <w:t>): …..........</w:t>
      </w:r>
      <w:r w:rsidR="007F2D33">
        <w:rPr>
          <w:rFonts w:ascii="Century Gothic" w:hAnsi="Century Gothic" w:cs="Times New Roman"/>
          <w:sz w:val="18"/>
          <w:szCs w:val="18"/>
        </w:rPr>
        <w:t>....................</w:t>
      </w:r>
      <w:r w:rsidR="00431206" w:rsidRPr="00814F28">
        <w:rPr>
          <w:rFonts w:ascii="Century Gothic" w:hAnsi="Century Gothic" w:cs="Times New Roman"/>
          <w:sz w:val="18"/>
          <w:szCs w:val="18"/>
        </w:rPr>
        <w:t>....</w:t>
      </w:r>
    </w:p>
    <w:p w14:paraId="4E5C4D85" w14:textId="3C44F528" w:rsidR="00B9134E" w:rsidRDefault="00B9134E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3C7DE2E3" w14:textId="77777777" w:rsidR="005D0039" w:rsidRPr="00814F28" w:rsidRDefault="005D0039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4616C161" w14:textId="77777777" w:rsidR="00984712" w:rsidRPr="00814F28" w:rsidRDefault="00984712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14:paraId="72058CD0" w14:textId="77777777" w:rsidR="00B9134E" w:rsidRPr="00814F28" w:rsidRDefault="00B9134E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686"/>
        <w:gridCol w:w="1843"/>
      </w:tblGrid>
      <w:tr w:rsidR="008028E8" w:rsidRPr="00814F28" w14:paraId="7C986474" w14:textId="77777777" w:rsidTr="006139CD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9F7FAF3" w14:textId="77777777" w:rsidR="008028E8" w:rsidRPr="00814F28" w:rsidRDefault="008028E8" w:rsidP="00861D05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196331FE" w14:textId="77777777" w:rsidR="008028E8" w:rsidRPr="00814F28" w:rsidRDefault="008028E8" w:rsidP="00861D05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D819E77" w14:textId="77777777" w:rsidR="008028E8" w:rsidRPr="00814F28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40A8EFC1" w14:textId="77777777" w:rsidR="008028E8" w:rsidRPr="00814F28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2C02A59E" w14:textId="77777777" w:rsidR="008028E8" w:rsidRPr="00814F28" w:rsidRDefault="008028E8" w:rsidP="00C2669F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8822C1" w:rsidRPr="00814F28" w14:paraId="6F46EC1B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D52AFF8" w14:textId="77777777" w:rsidR="008822C1" w:rsidRPr="00432FEA" w:rsidRDefault="008822C1" w:rsidP="008E0D25">
            <w:pPr>
              <w:pStyle w:val="Akapitzlist"/>
              <w:numPr>
                <w:ilvl w:val="0"/>
                <w:numId w:val="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35CAC8" w14:textId="5C892C30" w:rsidR="008822C1" w:rsidRPr="00814F28" w:rsidRDefault="007B2A3E" w:rsidP="00190910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laminarna II klasy bezpieczeństwa mikrobiologicznego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BB52C6"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zgodna z 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normą </w:t>
            </w:r>
            <w:r w:rsidR="00BB52C6"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PN-EN 12469</w:t>
            </w:r>
            <w:r w:rsidR="004E5FB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lub równoważną </w:t>
            </w:r>
            <w:r w:rsidR="004E5FB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 pionowym przepływie powietrza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C</w:t>
            </w:r>
            <w:r w:rsidR="00BB52C6"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ertyfikat bezpieczeństwa niezależnego laboratorium atestacyjnego potwierdzającego zgodność komory z normą PN-EN 12469</w:t>
            </w:r>
            <w:r w:rsidR="0019091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równoważną.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14713" w14:textId="1D1C2EF6" w:rsidR="008822C1" w:rsidRPr="00814F28" w:rsidRDefault="008822C1" w:rsidP="00B208AA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TAK, </w:t>
            </w:r>
            <w:r w:rsidR="00BB52C6">
              <w:rPr>
                <w:rFonts w:ascii="Century Gothic" w:hAnsi="Century Gothic" w:cs="Times New Roman"/>
                <w:sz w:val="18"/>
                <w:szCs w:val="18"/>
              </w:rPr>
              <w:t xml:space="preserve">załączyć certyfikat potwierdzający </w:t>
            </w:r>
            <w:r w:rsidR="00B208AA" w:rsidRPr="00B208AA">
              <w:rPr>
                <w:rFonts w:ascii="Century Gothic" w:hAnsi="Century Gothic" w:cs="Times New Roman"/>
                <w:sz w:val="18"/>
                <w:szCs w:val="18"/>
              </w:rPr>
              <w:t>zgodnie ze specyfikacją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9DBD" w14:textId="77777777" w:rsidR="008822C1" w:rsidRPr="00814F28" w:rsidRDefault="008822C1" w:rsidP="008822C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01CA0" w14:textId="77777777" w:rsidR="008822C1" w:rsidRPr="00814F28" w:rsidRDefault="008822C1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822C1" w:rsidRPr="00814F28" w14:paraId="2733A5CE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EDCBAAD" w14:textId="77777777" w:rsidR="008822C1" w:rsidRPr="00432FEA" w:rsidRDefault="008822C1" w:rsidP="008E0D25">
            <w:pPr>
              <w:pStyle w:val="Akapitzlist"/>
              <w:numPr>
                <w:ilvl w:val="0"/>
                <w:numId w:val="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F243DB" w14:textId="77777777" w:rsidR="008822C1" w:rsidRPr="00814F28" w:rsidRDefault="007B2A3E" w:rsidP="00BB52C6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ym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iary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zewn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ętrzne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: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szer. x wys. x głęb.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– max.: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135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x 2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50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0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x 815 mm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220D90" w14:textId="77777777" w:rsidR="008822C1" w:rsidRPr="00814F28" w:rsidRDefault="008822C1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F2175" w14:textId="77777777" w:rsidR="008822C1" w:rsidRPr="00814F28" w:rsidRDefault="008822C1" w:rsidP="008822C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35EAB" w14:textId="77777777" w:rsidR="008822C1" w:rsidRPr="00814F28" w:rsidRDefault="008822C1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B52C6" w:rsidRPr="00814F28" w14:paraId="7182E73F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36CA7F5" w14:textId="77777777" w:rsidR="00BB52C6" w:rsidRPr="00432FEA" w:rsidRDefault="00BB52C6" w:rsidP="00BB52C6">
            <w:pPr>
              <w:pStyle w:val="Akapitzlist"/>
              <w:numPr>
                <w:ilvl w:val="0"/>
                <w:numId w:val="7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74067E" w14:textId="77777777" w:rsidR="00BB52C6" w:rsidRPr="00814F28" w:rsidRDefault="00BB52C6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Wymiary wnętrza komory: 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szer. x gł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ęb. -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in.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: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1200 x 620 mm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29FB38" w14:textId="77777777" w:rsidR="00BB52C6" w:rsidRPr="00814F28" w:rsidRDefault="00BB52C6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77F76" w14:textId="77777777" w:rsidR="00BB52C6" w:rsidRPr="00814F28" w:rsidRDefault="00BB52C6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01D631" w14:textId="77777777" w:rsidR="00BB52C6" w:rsidRPr="00814F28" w:rsidRDefault="00BB52C6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822C1" w:rsidRPr="00814F28" w14:paraId="08B34CB4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5EE46BC" w14:textId="77777777" w:rsidR="008822C1" w:rsidRPr="00432FEA" w:rsidRDefault="008822C1" w:rsidP="00BB52C6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1C7509" w14:textId="77777777" w:rsidR="007010A3" w:rsidRPr="00262B41" w:rsidRDefault="007B2A3E" w:rsidP="008822C1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</w:t>
            </w:r>
            <w:r w:rsidRPr="007B2A3E">
              <w:rPr>
                <w:rFonts w:ascii="Century Gothic" w:hAnsi="Century Gothic"/>
                <w:sz w:val="18"/>
                <w:szCs w:val="18"/>
              </w:rPr>
              <w:t>a podstawie do pracy w pozycji siedzącej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C2B2D6" w14:textId="77777777" w:rsidR="008822C1" w:rsidRPr="00814F28" w:rsidRDefault="008822C1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8A0C" w14:textId="77777777" w:rsidR="008822C1" w:rsidRPr="00814F28" w:rsidRDefault="008822C1" w:rsidP="008822C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39AB7" w14:textId="77777777" w:rsidR="008822C1" w:rsidRPr="00814F28" w:rsidRDefault="008822C1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32FEA" w:rsidRPr="00814F28" w14:paraId="65C1955E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192505C" w14:textId="77777777" w:rsidR="00432FEA" w:rsidRPr="00432FEA" w:rsidRDefault="00432FEA" w:rsidP="00BB52C6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521B163" w14:textId="77777777" w:rsidR="007B2A3E" w:rsidRPr="007B2A3E" w:rsidRDefault="007B2A3E" w:rsidP="007B2A3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rzestrzeń robocza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wykonana ze stali nierdzewnej, obudowa – blacha stalowa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pomalowana proszkowo, odporna na stałe działanie środków</w:t>
            </w:r>
          </w:p>
          <w:p w14:paraId="389F063F" w14:textId="77777777" w:rsidR="00432FEA" w:rsidRPr="00814F28" w:rsidRDefault="007B2A3E" w:rsidP="007B2A3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dezynfekcyjnych, stelaż nośny do ustawienia komory na stałe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BF6C36" w14:textId="77777777" w:rsidR="00432FEA" w:rsidRPr="00814F28" w:rsidRDefault="00432FEA" w:rsidP="003362B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73ED8" w14:textId="77777777" w:rsidR="00432FEA" w:rsidRPr="00814F28" w:rsidRDefault="00432FEA" w:rsidP="003362B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22952C" w14:textId="77777777" w:rsidR="00432FEA" w:rsidRPr="00814F28" w:rsidRDefault="00432FEA" w:rsidP="003362B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32FEA" w:rsidRPr="00814F28" w14:paraId="224E0483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E8C35ED" w14:textId="77777777" w:rsidR="00432FEA" w:rsidRPr="00432FEA" w:rsidRDefault="00432FEA" w:rsidP="00BB52C6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FDABD2" w14:textId="77777777" w:rsidR="007B2A3E" w:rsidRPr="007B2A3E" w:rsidRDefault="007B2A3E" w:rsidP="007B2A3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B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lat roboczy ze stali nierdzewnej, podzielony na 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4 segmenty,</w:t>
            </w:r>
          </w:p>
          <w:p w14:paraId="65B5989D" w14:textId="77777777" w:rsidR="00432FEA" w:rsidRPr="00814F28" w:rsidRDefault="007B2A3E" w:rsidP="007B2A3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autoklawowalny, na wysokości 77</w:t>
            </w:r>
            <w:r w:rsidR="003C5D7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mm +/- 5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 mm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CACA9" w14:textId="77777777" w:rsidR="00432FEA" w:rsidRPr="00814F28" w:rsidRDefault="00432FEA" w:rsidP="003362B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878E8" w14:textId="77777777" w:rsidR="00432FEA" w:rsidRPr="00814F28" w:rsidRDefault="00432FEA" w:rsidP="003362B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327E4" w14:textId="77777777" w:rsidR="00432FEA" w:rsidRPr="00814F28" w:rsidRDefault="00432FEA" w:rsidP="003362B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822C1" w:rsidRPr="00814F28" w14:paraId="755132CA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60FCF49" w14:textId="77777777" w:rsidR="008822C1" w:rsidRPr="00432FEA" w:rsidRDefault="008822C1" w:rsidP="00BB52C6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8FF81D" w14:textId="77777777" w:rsidR="007B2A3E" w:rsidRPr="007B2A3E" w:rsidRDefault="007B2A3E" w:rsidP="007B2A3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zyba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przednia przesuwana elektrycznie bez obramowania</w:t>
            </w:r>
          </w:p>
          <w:p w14:paraId="792E4D25" w14:textId="77777777" w:rsidR="007B2A3E" w:rsidRPr="007B2A3E" w:rsidRDefault="007B2A3E" w:rsidP="007B2A3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ograniczającego widoczność pochylona pod optymalnym kątem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</w:t>
            </w:r>
          </w:p>
          <w:p w14:paraId="005271C4" w14:textId="77777777" w:rsidR="008822C1" w:rsidRPr="00814F28" w:rsidRDefault="007B2A3E" w:rsidP="007B2A3E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10 stopn</w:t>
            </w:r>
            <w:r w:rsidR="008973C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</w:t>
            </w:r>
            <w:r w:rsid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odchylenia do pionu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32046" w14:textId="77777777" w:rsidR="008822C1" w:rsidRPr="00814F28" w:rsidRDefault="008822C1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A26DA" w14:textId="77777777" w:rsidR="008822C1" w:rsidRPr="00814F28" w:rsidRDefault="008822C1" w:rsidP="008822C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914002" w14:textId="77777777" w:rsidR="008822C1" w:rsidRPr="00814F28" w:rsidRDefault="008822C1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BB52C6" w:rsidRPr="00814F28" w14:paraId="670F090B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71653B6" w14:textId="77777777" w:rsidR="00BB52C6" w:rsidRPr="00432FEA" w:rsidRDefault="00BB52C6" w:rsidP="00BB52C6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964F59" w14:textId="77777777" w:rsidR="00BB52C6" w:rsidRPr="00814F28" w:rsidRDefault="00BB52C6" w:rsidP="00BB52C6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zyby boczne ze szkła wielowarstwowego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laminowanego, chroniące przed promieniowaniem UV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EE831" w14:textId="77777777" w:rsidR="00BB52C6" w:rsidRPr="00814F28" w:rsidRDefault="00BB52C6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E77FD" w14:textId="77777777" w:rsidR="00BB52C6" w:rsidRPr="00814F28" w:rsidRDefault="00BB52C6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DE1D18" w14:textId="77777777" w:rsidR="00BB52C6" w:rsidRPr="00814F28" w:rsidRDefault="00BB52C6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6004C3" w:rsidRPr="00814F28" w14:paraId="6351875E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6DAD758" w14:textId="77777777" w:rsidR="006004C3" w:rsidRPr="00432FEA" w:rsidRDefault="006004C3" w:rsidP="00BB52C6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41778" w14:textId="77777777" w:rsidR="006004C3" w:rsidRPr="00814F28" w:rsidRDefault="00BB52C6" w:rsidP="003622F4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="003622F4"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obu</w:t>
            </w:r>
            <w:r w:rsid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3622F4"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szybach bocznych po dwa otwory o średnicy 22 mm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(+/-10%) </w:t>
            </w:r>
            <w:r w:rsidR="003622F4"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zaślepione</w:t>
            </w:r>
            <w:r w:rsid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3622F4"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elastycznymi zatyczkami do ewentualnej instalacji zaworów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8541E4" w14:textId="77777777" w:rsidR="006004C3" w:rsidRPr="00814F28" w:rsidRDefault="006004C3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BB52C6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="00E25CCA"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DA5DE" w14:textId="77777777" w:rsidR="006004C3" w:rsidRPr="00814F28" w:rsidRDefault="006004C3" w:rsidP="008822C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0E78C" w14:textId="77777777" w:rsidR="006004C3" w:rsidRDefault="00BB52C6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pkt.;</w:t>
            </w:r>
          </w:p>
          <w:p w14:paraId="188FE504" w14:textId="77777777" w:rsidR="00BB52C6" w:rsidRPr="00814F28" w:rsidRDefault="00BB52C6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6004C3" w:rsidRPr="00814F28" w14:paraId="3DF647F3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9C314D6" w14:textId="77777777" w:rsidR="006004C3" w:rsidRPr="00432FEA" w:rsidRDefault="006004C3" w:rsidP="00BB52C6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0340F7" w14:textId="77777777" w:rsidR="006004C3" w:rsidRPr="00814F28" w:rsidRDefault="003622F4" w:rsidP="008822C1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niazdko elektryczne 230 V/50 Hz na tylnej ścianie komory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1ACD" w14:textId="77777777" w:rsidR="006004C3" w:rsidRPr="00814F28" w:rsidRDefault="006004C3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E25CCA"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E07F" w14:textId="77777777" w:rsidR="006004C3" w:rsidRPr="00814F28" w:rsidRDefault="006004C3" w:rsidP="008822C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1408D" w14:textId="77777777" w:rsidR="006004C3" w:rsidRPr="00814F28" w:rsidRDefault="006004C3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63AA2" w:rsidRPr="00814F28" w14:paraId="6A1CE75F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C33103E" w14:textId="77777777" w:rsidR="00863AA2" w:rsidRPr="00432FEA" w:rsidRDefault="00863AA2" w:rsidP="00863AA2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02E1A1" w14:textId="77777777" w:rsidR="00863AA2" w:rsidRPr="00814F28" w:rsidRDefault="00863AA2" w:rsidP="00863AA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2-filtrowy HEPA (filtr główny nad przestrzenią roboczą i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filtr wylotowy – klasa H14 wg EN 1822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6C5CB" w14:textId="77777777" w:rsidR="00863AA2" w:rsidRPr="00814F28" w:rsidRDefault="00863AA2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AA3B" w14:textId="77777777" w:rsidR="00863AA2" w:rsidRPr="00814F28" w:rsidRDefault="00863AA2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556B9" w14:textId="77777777" w:rsidR="00863AA2" w:rsidRPr="00814F28" w:rsidRDefault="00863AA2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63AA2" w:rsidRPr="00814F28" w14:paraId="4EFC7A0C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1E5247D" w14:textId="77777777" w:rsidR="00863AA2" w:rsidRPr="00432FEA" w:rsidRDefault="00863AA2" w:rsidP="00863AA2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B5CEB6" w14:textId="77777777" w:rsidR="00863AA2" w:rsidRPr="00814F28" w:rsidRDefault="00863AA2" w:rsidP="003622F4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lot powietrza w kształcie litery V umożliwia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jący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pracę bez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konieczności stosowania podpórek na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przedramiona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C80D56" w14:textId="77777777" w:rsidR="00863AA2" w:rsidRPr="00814F28" w:rsidRDefault="00863AA2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46166" w14:textId="77777777" w:rsidR="00863AA2" w:rsidRPr="00814F28" w:rsidRDefault="00863AA2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0978FF" w14:textId="77777777" w:rsidR="00863AA2" w:rsidRDefault="00863AA2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8 pkt.;</w:t>
            </w:r>
          </w:p>
          <w:p w14:paraId="55739A8A" w14:textId="77777777" w:rsidR="00863AA2" w:rsidRPr="00814F28" w:rsidRDefault="00863AA2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863AA2" w:rsidRPr="00814F28" w14:paraId="66D9B2C1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6E2F700" w14:textId="77777777" w:rsidR="00863AA2" w:rsidRPr="00432FEA" w:rsidRDefault="00863AA2" w:rsidP="00863AA2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A9046" w14:textId="77777777" w:rsidR="00863AA2" w:rsidRPr="00814F28" w:rsidRDefault="00863AA2" w:rsidP="00863AA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świetlenie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wnętrza komory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850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lux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D75AA" w14:textId="77777777" w:rsidR="00863AA2" w:rsidRPr="00814F28" w:rsidRDefault="00863AA2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7E95A" w14:textId="77777777" w:rsidR="00863AA2" w:rsidRPr="00814F28" w:rsidRDefault="00863AA2" w:rsidP="008822C1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FFF6E" w14:textId="77777777" w:rsidR="00863AA2" w:rsidRDefault="00863AA2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Oświetlenie regulowane w zakresie min. 0 – 1 100 lux – 3 pkt.</w:t>
            </w:r>
          </w:p>
          <w:p w14:paraId="4B0701B7" w14:textId="77777777" w:rsidR="00863AA2" w:rsidRPr="00814F28" w:rsidRDefault="00863AA2" w:rsidP="008822C1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Brak regulacji – 0 pkt.</w:t>
            </w:r>
          </w:p>
        </w:tc>
      </w:tr>
      <w:tr w:rsidR="008A7AF2" w:rsidRPr="00814F28" w14:paraId="24A2EEBA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8AB77D2" w14:textId="77777777" w:rsidR="008A7AF2" w:rsidRPr="00432FEA" w:rsidRDefault="008A7AF2" w:rsidP="008A7AF2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2087BB" w14:textId="77777777" w:rsidR="008A7AF2" w:rsidRPr="00814F28" w:rsidRDefault="008A7AF2" w:rsidP="008A7AF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ikroprocesorowy system regulacji i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kontroli z alarmem akustycznym i optycznym, dotykowy panel kontrolno-sterowniczy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405F8" w14:textId="77777777" w:rsidR="008A7AF2" w:rsidRPr="00814F28" w:rsidRDefault="008A7AF2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5F0CE" w14:textId="77777777" w:rsidR="008A7AF2" w:rsidRPr="00814F28" w:rsidRDefault="008A7AF2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3F675" w14:textId="77777777" w:rsidR="008A7AF2" w:rsidRDefault="008A7AF2" w:rsidP="008E5A29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A7AF2" w:rsidRPr="00814F28" w14:paraId="4DB5BC7C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9AD11BE" w14:textId="77777777" w:rsidR="008A7AF2" w:rsidRPr="00432FEA" w:rsidRDefault="008A7AF2" w:rsidP="008A7AF2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E5408" w14:textId="77777777" w:rsidR="008A7AF2" w:rsidRPr="00814F28" w:rsidRDefault="008A7AF2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anel kontrolno-sterowniczy umieszczony centralnie na płycie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czołowej komory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A7E9D" w14:textId="77777777" w:rsidR="008A7AF2" w:rsidRPr="00814F28" w:rsidRDefault="008A7AF2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8205C" w14:textId="77777777" w:rsidR="008A7AF2" w:rsidRPr="00814F28" w:rsidRDefault="008A7AF2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9E1C4B" w14:textId="77777777" w:rsidR="008A7AF2" w:rsidRDefault="008A7AF2" w:rsidP="008E5A29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2 pkt.;</w:t>
            </w:r>
          </w:p>
          <w:p w14:paraId="35B07643" w14:textId="77777777" w:rsidR="008A7AF2" w:rsidRDefault="008A7AF2" w:rsidP="008E5A29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863AA2" w:rsidRPr="00814F28" w14:paraId="7D1DF718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00CBA36" w14:textId="77777777" w:rsidR="00863AA2" w:rsidRPr="00432FEA" w:rsidRDefault="00863AA2" w:rsidP="008A7AF2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0894E" w14:textId="77777777" w:rsidR="00863AA2" w:rsidRPr="00814F28" w:rsidRDefault="008A7AF2" w:rsidP="008A7AF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ożliwość zap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rogramowania opóźnionego startu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B02717" w14:textId="77777777" w:rsidR="00863AA2" w:rsidRPr="00814F28" w:rsidRDefault="00863AA2" w:rsidP="0042081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8A7AF2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86835" w14:textId="77777777" w:rsidR="00863AA2" w:rsidRPr="00814F28" w:rsidRDefault="00863AA2" w:rsidP="0042081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2A4B3" w14:textId="77777777" w:rsidR="00863AA2" w:rsidRDefault="008A7AF2" w:rsidP="00420817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3 pkt.;</w:t>
            </w:r>
          </w:p>
          <w:p w14:paraId="701552FF" w14:textId="77777777" w:rsidR="008A7AF2" w:rsidRDefault="008A7AF2" w:rsidP="00420817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863AA2" w:rsidRPr="00814F28" w14:paraId="1EAF90A9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19D5AAB" w14:textId="77777777" w:rsidR="00863AA2" w:rsidRPr="00432FEA" w:rsidRDefault="00863AA2" w:rsidP="008A7AF2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CAC0AD8" w14:textId="77777777" w:rsidR="00863AA2" w:rsidRPr="00420817" w:rsidRDefault="00863AA2" w:rsidP="00420817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ryby pracy komory regulowane automatycznie:</w:t>
            </w:r>
          </w:p>
          <w:p w14:paraId="3F28C734" w14:textId="77777777" w:rsidR="008A7AF2" w:rsidRDefault="008A7AF2" w:rsidP="008A7AF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praca (tryb </w:t>
            </w:r>
            <w:r w:rsidR="00863AA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oszczędzania energii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tryb </w:t>
            </w:r>
            <w:r w:rsidR="00863AA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pracy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– prędkości w obu trybach</w:t>
            </w:r>
            <w:r w:rsidR="00863AA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potwierdzone w certyfikacie</w:t>
            </w:r>
            <w:r>
              <w:t xml:space="preserve"> 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godnym z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normą PN-EN 12469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równoważną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, </w:t>
            </w:r>
          </w:p>
          <w:p w14:paraId="1A6EE6DA" w14:textId="77777777" w:rsidR="008A7AF2" w:rsidRDefault="008A7AF2" w:rsidP="008A7AF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czuwanie („stand-by”),</w:t>
            </w:r>
            <w:r w:rsidR="00863AA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  <w:p w14:paraId="2B9B09F8" w14:textId="77777777" w:rsidR="008A7AF2" w:rsidRDefault="008A7AF2" w:rsidP="008A7AF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czyszczenie i serwisowy, </w:t>
            </w:r>
          </w:p>
          <w:p w14:paraId="75DA4196" w14:textId="77777777" w:rsidR="00863AA2" w:rsidRPr="00814F28" w:rsidRDefault="008A7AF2" w:rsidP="008A7AF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wbudowany system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dezynfekcji UV</w:t>
            </w:r>
            <w:r w:rsidR="00863AA2"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licznikiem cza</w:t>
            </w:r>
            <w:r w:rsidR="00863AA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13172B" w14:textId="77777777" w:rsidR="00863AA2" w:rsidRPr="00814F28" w:rsidRDefault="00863AA2" w:rsidP="0042081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BA3D" w14:textId="77777777" w:rsidR="00863AA2" w:rsidRPr="00814F28" w:rsidRDefault="00863AA2" w:rsidP="0042081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1AC66" w14:textId="77777777" w:rsidR="00863AA2" w:rsidRDefault="00863AA2" w:rsidP="00420817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863AA2" w:rsidRPr="00814F28" w14:paraId="0BA5FF44" w14:textId="77777777" w:rsidTr="006139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04D616F" w14:textId="77777777" w:rsidR="00863AA2" w:rsidRPr="00432FEA" w:rsidRDefault="00863AA2" w:rsidP="008A7AF2">
            <w:pPr>
              <w:pStyle w:val="Akapitzlist"/>
              <w:numPr>
                <w:ilvl w:val="0"/>
                <w:numId w:val="7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9FC873" w14:textId="77777777" w:rsidR="00863AA2" w:rsidRPr="00814F28" w:rsidRDefault="00863AA2" w:rsidP="00BB52C6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umożliwiający łatwe podłączenie do kanału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wentylacyjnego i odprowadzenie powietrza wylotowego na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zewnątrz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B78C" w14:textId="77777777" w:rsidR="00863AA2" w:rsidRPr="00814F28" w:rsidRDefault="00863AA2" w:rsidP="00420817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3528C" w14:textId="77777777" w:rsidR="00863AA2" w:rsidRPr="00814F28" w:rsidRDefault="00863AA2" w:rsidP="00420817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6292C9" w14:textId="77777777" w:rsidR="00863AA2" w:rsidRDefault="00863AA2" w:rsidP="00420817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14:paraId="7A3E89CC" w14:textId="77777777" w:rsidR="00814F28" w:rsidRDefault="00814F28" w:rsidP="00C2669F">
      <w:pPr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4C395CDB" w14:textId="77777777" w:rsidR="009B3A76" w:rsidRPr="00814F28" w:rsidRDefault="009B3A76" w:rsidP="00C2669F">
      <w:pPr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4FAC203D" w14:textId="77777777" w:rsidR="0027702C" w:rsidRDefault="000C3744" w:rsidP="000C3744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195DA678" w14:textId="77777777" w:rsidR="0027702C" w:rsidRDefault="0027702C" w:rsidP="0027702C">
      <w:pPr>
        <w:pStyle w:val="Podtytu"/>
        <w:rPr>
          <w:rFonts w:eastAsia="Times New Roman" w:cs="Times New Roman"/>
          <w:kern w:val="3"/>
          <w:lang w:eastAsia="zh-CN"/>
        </w:rPr>
      </w:pPr>
      <w:r>
        <w:br w:type="page"/>
      </w:r>
    </w:p>
    <w:p w14:paraId="38C8090F" w14:textId="7CD4C85A" w:rsidR="0092501C" w:rsidRDefault="004509B6" w:rsidP="0092501C">
      <w:pPr>
        <w:tabs>
          <w:tab w:val="center" w:pos="7088"/>
          <w:tab w:val="left" w:pos="12191"/>
        </w:tabs>
        <w:spacing w:after="0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lastRenderedPageBreak/>
        <w:t xml:space="preserve"> </w:t>
      </w:r>
      <w:r w:rsidR="004E3ADA">
        <w:rPr>
          <w:rFonts w:ascii="Century Gothic" w:hAnsi="Century Gothic" w:cs="Times New Roman"/>
          <w:b/>
          <w:sz w:val="18"/>
          <w:szCs w:val="18"/>
        </w:rPr>
        <w:t>Komora</w:t>
      </w:r>
      <w:r w:rsidR="00145EEE">
        <w:rPr>
          <w:rFonts w:ascii="Century Gothic" w:hAnsi="Century Gothic" w:cs="Times New Roman"/>
          <w:b/>
          <w:sz w:val="18"/>
          <w:szCs w:val="18"/>
        </w:rPr>
        <w:t xml:space="preserve"> laminarna</w:t>
      </w:r>
      <w:r w:rsidR="004E3ADA">
        <w:rPr>
          <w:rFonts w:ascii="Century Gothic" w:hAnsi="Century Gothic" w:cs="Times New Roman"/>
          <w:b/>
          <w:sz w:val="18"/>
          <w:szCs w:val="18"/>
        </w:rPr>
        <w:t xml:space="preserve"> typ </w:t>
      </w:r>
      <w:r w:rsidR="004979BC">
        <w:rPr>
          <w:rFonts w:ascii="Century Gothic" w:hAnsi="Century Gothic" w:cs="Times New Roman"/>
          <w:b/>
          <w:sz w:val="18"/>
          <w:szCs w:val="18"/>
        </w:rPr>
        <w:t>2</w:t>
      </w:r>
      <w:r w:rsidR="004E3ADA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4E3ADA"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9D757F">
        <w:rPr>
          <w:rFonts w:ascii="Century Gothic" w:hAnsi="Century Gothic" w:cs="Times New Roman"/>
          <w:b/>
          <w:sz w:val="18"/>
          <w:szCs w:val="18"/>
        </w:rPr>
        <w:t>6</w:t>
      </w:r>
      <w:r w:rsidR="004E3ADA"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14:paraId="6D105884" w14:textId="77777777" w:rsidR="004F26B4" w:rsidRPr="00814F28" w:rsidRDefault="005C0D92" w:rsidP="0092501C">
      <w:pPr>
        <w:tabs>
          <w:tab w:val="center" w:pos="7088"/>
          <w:tab w:val="left" w:pos="12191"/>
        </w:tabs>
        <w:spacing w:after="0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(Apteka szpitalna - </w:t>
      </w:r>
      <w:r w:rsidR="004E3ADA">
        <w:rPr>
          <w:rFonts w:ascii="Century Gothic" w:hAnsi="Century Gothic" w:cs="Times New Roman"/>
          <w:b/>
          <w:sz w:val="18"/>
          <w:szCs w:val="18"/>
        </w:rPr>
        <w:t>Boks jałowy/Cytostatyki/Pracownia żywienia pozajelitowego)</w:t>
      </w:r>
    </w:p>
    <w:p w14:paraId="2720B884" w14:textId="77777777" w:rsidR="00DB050A" w:rsidRPr="00814F28" w:rsidRDefault="00DB050A" w:rsidP="00DB050A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14:paraId="2D535D79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7235A34D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14:paraId="0EC6B198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7797C7FE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14:paraId="14E048D2" w14:textId="77777777" w:rsidR="00DB050A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7B566957" w14:textId="77777777" w:rsidR="00DB050A" w:rsidRPr="00DB050A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14:paraId="3D1432A1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4AE7266D" w14:textId="18151CD1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</w:t>
      </w:r>
      <w:r w:rsidR="00A1519D">
        <w:rPr>
          <w:rFonts w:ascii="Century Gothic" w:hAnsi="Century Gothic" w:cs="Times New Roman"/>
          <w:sz w:val="18"/>
          <w:szCs w:val="18"/>
        </w:rPr>
        <w:t>.............</w:t>
      </w:r>
      <w:r w:rsidRPr="00814F28">
        <w:rPr>
          <w:rFonts w:ascii="Century Gothic" w:hAnsi="Century Gothic" w:cs="Times New Roman"/>
          <w:sz w:val="18"/>
          <w:szCs w:val="18"/>
        </w:rPr>
        <w:t>.................</w:t>
      </w:r>
      <w:r w:rsidR="00900D5C" w:rsidRPr="00900D5C">
        <w:rPr>
          <w:rFonts w:ascii="Century Gothic" w:hAnsi="Century Gothic" w:cs="Times New Roman"/>
          <w:color w:val="000000"/>
          <w:sz w:val="18"/>
          <w:szCs w:val="18"/>
        </w:rPr>
        <w:t xml:space="preserve"> </w:t>
      </w:r>
      <w:r w:rsidR="00900D5C">
        <w:rPr>
          <w:rFonts w:ascii="Century Gothic" w:hAnsi="Century Gothic" w:cs="Times New Roman"/>
          <w:color w:val="000000"/>
          <w:sz w:val="18"/>
          <w:szCs w:val="18"/>
        </w:rPr>
        <w:t>wersja „żywieniowa”</w:t>
      </w:r>
      <w:r w:rsidRPr="00814F28">
        <w:rPr>
          <w:rFonts w:ascii="Century Gothic" w:hAnsi="Century Gothic" w:cs="Times New Roman"/>
          <w:sz w:val="18"/>
          <w:szCs w:val="18"/>
        </w:rPr>
        <w:t>..................</w:t>
      </w:r>
      <w:r w:rsidR="00A1519D">
        <w:rPr>
          <w:rFonts w:ascii="Century Gothic" w:hAnsi="Century Gothic" w:cs="Times New Roman"/>
          <w:sz w:val="18"/>
          <w:szCs w:val="18"/>
        </w:rPr>
        <w:t>.....................</w:t>
      </w:r>
      <w:r w:rsidRPr="00814F28">
        <w:rPr>
          <w:rFonts w:ascii="Century Gothic" w:hAnsi="Century Gothic" w:cs="Times New Roman"/>
          <w:sz w:val="18"/>
          <w:szCs w:val="18"/>
        </w:rPr>
        <w:t>..........</w:t>
      </w:r>
      <w:r w:rsidR="00900D5C" w:rsidRPr="00900D5C">
        <w:rPr>
          <w:rFonts w:ascii="Century Gothic" w:hAnsi="Century Gothic" w:cs="Times New Roman"/>
          <w:color w:val="000000"/>
          <w:sz w:val="18"/>
          <w:szCs w:val="18"/>
        </w:rPr>
        <w:t xml:space="preserve"> </w:t>
      </w:r>
      <w:r w:rsidR="00900D5C" w:rsidRPr="005C0D92">
        <w:rPr>
          <w:rFonts w:ascii="Century Gothic" w:hAnsi="Century Gothic" w:cs="Times New Roman"/>
          <w:color w:val="000000"/>
          <w:sz w:val="18"/>
          <w:szCs w:val="18"/>
        </w:rPr>
        <w:t>wersja „</w:t>
      </w:r>
      <w:r w:rsidR="00900D5C">
        <w:rPr>
          <w:rFonts w:ascii="Century Gothic" w:hAnsi="Century Gothic" w:cs="Times New Roman"/>
          <w:color w:val="000000"/>
          <w:sz w:val="18"/>
          <w:szCs w:val="18"/>
        </w:rPr>
        <w:t>standardowa”</w:t>
      </w:r>
    </w:p>
    <w:p w14:paraId="20B9F892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1981ABC5" w14:textId="1D7F944F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</w:t>
      </w:r>
      <w:r w:rsidR="00A1519D">
        <w:rPr>
          <w:rFonts w:ascii="Century Gothic" w:hAnsi="Century Gothic" w:cs="Times New Roman"/>
          <w:sz w:val="18"/>
          <w:szCs w:val="18"/>
        </w:rPr>
        <w:t>rodukcji: ....................</w:t>
      </w:r>
      <w:r w:rsidRPr="00814F28">
        <w:rPr>
          <w:rFonts w:ascii="Century Gothic" w:hAnsi="Century Gothic" w:cs="Times New Roman"/>
          <w:sz w:val="18"/>
          <w:szCs w:val="18"/>
        </w:rPr>
        <w:t>..</w:t>
      </w:r>
      <w:r w:rsidR="00A1519D" w:rsidRPr="00A1519D">
        <w:t xml:space="preserve"> </w:t>
      </w:r>
      <w:r w:rsidR="00A1519D" w:rsidRPr="00A1519D">
        <w:rPr>
          <w:rFonts w:ascii="Century Gothic" w:hAnsi="Century Gothic" w:cs="Times New Roman"/>
          <w:sz w:val="18"/>
          <w:szCs w:val="18"/>
        </w:rPr>
        <w:t>wersja „żywieniowa”................................................. wersja „standardowa”</w:t>
      </w:r>
    </w:p>
    <w:p w14:paraId="1EA756EC" w14:textId="77777777" w:rsidR="00DB050A" w:rsidRPr="005D0039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6F843E26" w14:textId="77777777" w:rsidR="005D0039" w:rsidRPr="00814F28" w:rsidRDefault="00DB050A" w:rsidP="005D0039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5D0039">
        <w:rPr>
          <w:rFonts w:ascii="Century Gothic" w:hAnsi="Century Gothic" w:cs="Times New Roman"/>
          <w:sz w:val="18"/>
          <w:szCs w:val="18"/>
        </w:rPr>
        <w:t xml:space="preserve">Rok produkcji (min. 2019): </w:t>
      </w:r>
      <w:r w:rsidR="005D0039">
        <w:rPr>
          <w:rFonts w:ascii="Century Gothic" w:hAnsi="Century Gothic" w:cs="Times New Roman"/>
          <w:sz w:val="18"/>
          <w:szCs w:val="18"/>
        </w:rPr>
        <w:t>....................</w:t>
      </w:r>
      <w:r w:rsidR="005D0039" w:rsidRPr="00814F28">
        <w:rPr>
          <w:rFonts w:ascii="Century Gothic" w:hAnsi="Century Gothic" w:cs="Times New Roman"/>
          <w:sz w:val="18"/>
          <w:szCs w:val="18"/>
        </w:rPr>
        <w:t>..</w:t>
      </w:r>
      <w:r w:rsidR="005D0039" w:rsidRPr="00A1519D">
        <w:t xml:space="preserve"> </w:t>
      </w:r>
      <w:r w:rsidR="005D0039" w:rsidRPr="00A1519D">
        <w:rPr>
          <w:rFonts w:ascii="Century Gothic" w:hAnsi="Century Gothic" w:cs="Times New Roman"/>
          <w:sz w:val="18"/>
          <w:szCs w:val="18"/>
        </w:rPr>
        <w:t>wersja „żywieniowa”................................................. wersja „standardowa”</w:t>
      </w:r>
    </w:p>
    <w:p w14:paraId="14BE519C" w14:textId="18C598D1" w:rsidR="00DB050A" w:rsidRPr="005D0039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26D2FE25" w14:textId="77777777" w:rsidR="00B9134E" w:rsidRPr="00814F28" w:rsidRDefault="00B9134E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076C9F98" w14:textId="77777777" w:rsidR="004F26B4" w:rsidRPr="00814F28" w:rsidRDefault="004F26B4" w:rsidP="00B9134E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14:paraId="6D334F00" w14:textId="77777777" w:rsidR="00B9134E" w:rsidRPr="00814F28" w:rsidRDefault="00B9134E" w:rsidP="00B9134E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417"/>
        <w:gridCol w:w="3686"/>
        <w:gridCol w:w="1843"/>
      </w:tblGrid>
      <w:tr w:rsidR="004F26B4" w:rsidRPr="00814F28" w14:paraId="73C8E9AD" w14:textId="77777777" w:rsidTr="00DB5CDC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46AA976" w14:textId="77777777" w:rsidR="004F26B4" w:rsidRPr="00814F28" w:rsidRDefault="004F26B4" w:rsidP="002878B2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6AF3F473" w14:textId="77777777" w:rsidR="004F26B4" w:rsidRPr="00814F28" w:rsidRDefault="004F26B4" w:rsidP="002878B2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BF5BECA" w14:textId="77777777" w:rsidR="004F26B4" w:rsidRPr="00814F28" w:rsidRDefault="004F26B4" w:rsidP="00C3367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0DA50B26" w14:textId="77777777" w:rsidR="004F26B4" w:rsidRPr="00814F28" w:rsidRDefault="004F26B4" w:rsidP="00C3367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FA97A63" w14:textId="77777777" w:rsidR="004F26B4" w:rsidRPr="00814F28" w:rsidRDefault="004F26B4" w:rsidP="00C33678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4F26B4" w:rsidRPr="00814F28" w14:paraId="172433D5" w14:textId="77777777" w:rsidTr="00C336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DB97726" w14:textId="77777777" w:rsidR="004F26B4" w:rsidRPr="00814F28" w:rsidRDefault="004F26B4" w:rsidP="00C33678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CDCD2" w14:textId="77777777" w:rsidR="004F26B4" w:rsidRPr="005C24A0" w:rsidRDefault="00C05682" w:rsidP="005C0D9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5C24A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Komora laminarna </w:t>
            </w:r>
            <w:r w:rsidR="004E5FBB" w:rsidRPr="005C24A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o pionowym przepływie powietrza </w:t>
            </w:r>
            <w:r w:rsidRPr="005C24A0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do przygotowywania mieszanin do żywienia pozajelitowego</w:t>
            </w:r>
            <w:r w:rsidR="005C0D9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(2 szt.- wersja „żywieniowa”) oraz </w:t>
            </w:r>
            <w:r w:rsidR="005C0D92" w:rsidRPr="005C0D9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przeznaczona do ochrony preparatu</w:t>
            </w:r>
            <w:r w:rsidR="009D757F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(4</w:t>
            </w:r>
            <w:r w:rsidR="005C0D9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szt.</w:t>
            </w:r>
            <w:r w:rsidR="005C0D92">
              <w:t xml:space="preserve"> - </w:t>
            </w:r>
            <w:r w:rsidR="005C0D92" w:rsidRPr="005C0D9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wersja „</w:t>
            </w:r>
            <w:r w:rsidR="005C0D9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standardowa”)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505369" w14:textId="77777777"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CA4EF" w14:textId="77777777" w:rsidR="004F26B4" w:rsidRPr="00814F28" w:rsidRDefault="004F26B4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702ABC" w14:textId="77777777" w:rsidR="004F26B4" w:rsidRPr="00814F28" w:rsidRDefault="004F26B4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7C3219E1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2E53B6F" w14:textId="77777777" w:rsidR="005C24A0" w:rsidRPr="00814F28" w:rsidRDefault="005C24A0" w:rsidP="00C33678">
            <w:p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 xml:space="preserve">     2.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25EEFD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Wolnostojąca komora laminarna gwarantująca ochronę preparatu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E1556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4B45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759DC3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0FEAC746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917B6FD" w14:textId="77777777" w:rsidR="005C24A0" w:rsidRPr="00814F28" w:rsidRDefault="005C24A0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lastRenderedPageBreak/>
              <w:t>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D3D145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Przepływ powietrza - pionowy, laminarny, prędkość robocza  0,45m/s+/-20%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0FF0E0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8CAF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9B7BD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41B6851B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CEB7457" w14:textId="77777777" w:rsidR="005C24A0" w:rsidRPr="00814F28" w:rsidRDefault="005C24A0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4.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AF204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Możliwość regulowania prędkości przepływu przez użytkownika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835712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042A7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F9D6E9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4EECCBC3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21D3C32" w14:textId="77777777" w:rsidR="005C24A0" w:rsidRPr="00814F28" w:rsidRDefault="005C24A0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5.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9B0669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Klasa czystości powietrza - klasa A wg EU GMP</w:t>
            </w:r>
            <w:r w:rsidR="004B4053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lub równoważną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19F1F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2BD9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68F787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65AEB71D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D51C9E2" w14:textId="77777777" w:rsidR="005C24A0" w:rsidRPr="00814F28" w:rsidRDefault="005C24A0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6.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BADF54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Ilość filtrów 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t>–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t xml:space="preserve">min. 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dwa, w tym filtr wstępny i filtr HEPA   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6A004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6EBB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5B507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0A1CF175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AB3D11D" w14:textId="77777777" w:rsidR="005C24A0" w:rsidRPr="00814F28" w:rsidRDefault="005C24A0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7.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6A2FDB" w14:textId="44950F0D" w:rsidR="005C24A0" w:rsidRPr="005C24A0" w:rsidRDefault="005C24A0" w:rsidP="005D003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Filtr HEPA </w:t>
            </w:r>
            <w:r w:rsidRPr="005D0039">
              <w:rPr>
                <w:rFonts w:ascii="Century Gothic" w:hAnsi="Century Gothic" w:cs="Arial"/>
                <w:sz w:val="18"/>
                <w:szCs w:val="18"/>
              </w:rPr>
              <w:t xml:space="preserve">– klasa H 14 </w:t>
            </w:r>
            <w:r w:rsidR="005D0039">
              <w:rPr>
                <w:rFonts w:ascii="Century Gothic" w:hAnsi="Century Gothic" w:cs="Arial"/>
                <w:sz w:val="18"/>
                <w:szCs w:val="18"/>
              </w:rPr>
              <w:t xml:space="preserve">lub równoważny 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>(skuteczność odpylania dla cząstek</w:t>
            </w:r>
            <w:r w:rsidR="005C0D9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>0,3 mikrona i większych  min. 99,999%)</w:t>
            </w:r>
            <w:r w:rsidR="005C0D92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 z indywidualnym certyfikatem efektywności filtrowania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ADB2D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6EF11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E2EFA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4FEE930A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367D7AB" w14:textId="77777777" w:rsidR="005C24A0" w:rsidRPr="00814F28" w:rsidRDefault="005C24A0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8.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97D83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Oświetlenie przestrzeni roboczej – min. 800 Lux       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0BB84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A83F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144F0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6FCB989F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E8BB72F" w14:textId="77777777" w:rsidR="005C24A0" w:rsidRPr="00814F28" w:rsidRDefault="005C24A0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9.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FF43AB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P</w:t>
            </w:r>
            <w:r w:rsidR="005C0D92">
              <w:rPr>
                <w:rFonts w:ascii="Century Gothic" w:hAnsi="Century Gothic" w:cs="Arial"/>
                <w:sz w:val="18"/>
                <w:szCs w:val="18"/>
              </w:rPr>
              <w:t>oziom natężenia dźwięku - max.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5C0D92">
              <w:rPr>
                <w:rFonts w:ascii="Century Gothic" w:hAnsi="Century Gothic" w:cs="Arial"/>
                <w:sz w:val="18"/>
                <w:szCs w:val="18"/>
              </w:rPr>
              <w:t>60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 dB(A)    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3B66F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ACD3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94CEBB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43F23DF6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0AB10E8" w14:textId="77777777" w:rsidR="005C24A0" w:rsidRPr="00814F28" w:rsidRDefault="005C24A0" w:rsidP="00C3367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10.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48BF0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Zasilanie - 230 V, max.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0,6 kW                                    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97989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66A4" w14:textId="77777777" w:rsidR="005C24A0" w:rsidRPr="00814F28" w:rsidRDefault="005C24A0" w:rsidP="00C3367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694AB" w14:textId="77777777" w:rsidR="005C24A0" w:rsidRPr="00814F28" w:rsidRDefault="005C24A0" w:rsidP="00C3367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62314C22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F3FD80A" w14:textId="77777777" w:rsidR="005C24A0" w:rsidRPr="00814F28" w:rsidRDefault="005C24A0" w:rsidP="003D323B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11.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FD107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Wym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t xml:space="preserve">iary  zewnętrzne: 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br/>
              <w:t>szerokość max. 160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0 mm     </w:t>
            </w:r>
          </w:p>
          <w:p w14:paraId="0412A169" w14:textId="77777777" w:rsidR="005C24A0" w:rsidRPr="00900D5C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wysokość </w:t>
            </w:r>
            <w:r w:rsidR="00B4407B"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max. </w:t>
            </w:r>
            <w:r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</w:t>
            </w:r>
            <w:r w:rsidR="00B4407B"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2450 mm</w:t>
            </w:r>
            <w:r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(wersja „żywieniowa”) </w:t>
            </w:r>
            <w:r w:rsidR="00B4407B"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i  225</w:t>
            </w:r>
            <w:r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0 mm (wersja „standard</w:t>
            </w:r>
            <w:r w:rsidR="005C0D92"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owa</w:t>
            </w:r>
            <w:r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”) </w:t>
            </w:r>
          </w:p>
          <w:p w14:paraId="59C6DE88" w14:textId="77777777" w:rsidR="005C24A0" w:rsidRPr="005C24A0" w:rsidRDefault="00B4407B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głębokość  min. 60</w:t>
            </w:r>
            <w:r w:rsidR="005C24A0" w:rsidRPr="005C24A0">
              <w:rPr>
                <w:rFonts w:ascii="Century Gothic" w:hAnsi="Century Gothic" w:cs="Arial"/>
                <w:sz w:val="18"/>
                <w:szCs w:val="18"/>
              </w:rPr>
              <w:t xml:space="preserve">0 mm 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3F9BF" w14:textId="77777777" w:rsidR="005C24A0" w:rsidRPr="00814F28" w:rsidRDefault="005C24A0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0F545" w14:textId="77777777" w:rsidR="005C24A0" w:rsidRPr="00814F28" w:rsidRDefault="005C24A0" w:rsidP="003D323B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E2C97" w14:textId="77777777" w:rsidR="005C24A0" w:rsidRPr="00814F28" w:rsidRDefault="005C24A0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2F10BD34" w14:textId="77777777" w:rsidTr="00A1519D">
        <w:trPr>
          <w:trHeight w:val="803"/>
        </w:trPr>
        <w:tc>
          <w:tcPr>
            <w:tcW w:w="709" w:type="dxa"/>
            <w:tcBorders>
              <w:bottom w:val="single" w:sz="4" w:space="0" w:color="auto"/>
            </w:tcBorders>
          </w:tcPr>
          <w:p w14:paraId="1842A5CC" w14:textId="77777777" w:rsidR="005C24A0" w:rsidRPr="00814F28" w:rsidRDefault="005C24A0" w:rsidP="00C06A25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12.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</w:tcPr>
          <w:p w14:paraId="4FDF36BC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Wymiary przestrzeni roboczej: 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br/>
              <w:t xml:space="preserve">szerokość  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t>min. 1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>5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t>0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>0 mm</w:t>
            </w:r>
          </w:p>
          <w:p w14:paraId="4143A9E8" w14:textId="77777777" w:rsidR="005C24A0" w:rsidRPr="00900D5C" w:rsidRDefault="00B4407B" w:rsidP="008E5A29">
            <w:pPr>
              <w:snapToGrid w:val="0"/>
              <w:spacing w:line="288" w:lineRule="auto"/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</w:pPr>
            <w:r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wysokość </w:t>
            </w:r>
            <w:r w:rsidR="00900D5C" w:rsidRPr="00900D5C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min. 800 mm  (wersja „żywieniowa”) i min. 640 mm  (wersja „standardowa”)</w:t>
            </w:r>
          </w:p>
          <w:p w14:paraId="5BD9FA6D" w14:textId="77777777" w:rsidR="005C24A0" w:rsidRPr="005C24A0" w:rsidRDefault="00900D5C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lastRenderedPageBreak/>
              <w:t>głębokość</w:t>
            </w:r>
            <w:r w:rsidR="005C24A0" w:rsidRPr="005C24A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Arial"/>
                <w:sz w:val="18"/>
                <w:szCs w:val="18"/>
              </w:rPr>
              <w:t>min. 570</w:t>
            </w:r>
            <w:r w:rsidR="005C24A0" w:rsidRPr="005C24A0">
              <w:rPr>
                <w:rFonts w:ascii="Century Gothic" w:hAnsi="Century Gothic" w:cs="Arial"/>
                <w:sz w:val="18"/>
                <w:szCs w:val="18"/>
              </w:rPr>
              <w:t xml:space="preserve"> mm    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691CEF" w14:textId="77777777" w:rsidR="005C24A0" w:rsidRPr="00814F28" w:rsidRDefault="005C24A0" w:rsidP="003D40CF">
            <w:pPr>
              <w:spacing w:after="0" w:line="24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TAK, podać</w:t>
            </w:r>
          </w:p>
        </w:tc>
        <w:tc>
          <w:tcPr>
            <w:tcW w:w="3686" w:type="dxa"/>
            <w:shd w:val="clear" w:color="auto" w:fill="auto"/>
          </w:tcPr>
          <w:p w14:paraId="5F87E7E5" w14:textId="77777777" w:rsidR="005C24A0" w:rsidRPr="00814F28" w:rsidRDefault="005C24A0" w:rsidP="00C06A2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BD82BAE" w14:textId="77777777" w:rsidR="005C24A0" w:rsidRDefault="005C24A0" w:rsidP="00C06A25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028EEDD3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4" w:space="0" w:color="auto"/>
            </w:tcBorders>
          </w:tcPr>
          <w:p w14:paraId="30374BA2" w14:textId="77777777" w:rsidR="005C24A0" w:rsidRPr="00814F28" w:rsidRDefault="005C24A0" w:rsidP="00C06A25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lastRenderedPageBreak/>
              <w:t>13.</w:t>
            </w:r>
          </w:p>
        </w:tc>
        <w:tc>
          <w:tcPr>
            <w:tcW w:w="694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5D543A" w14:textId="77777777" w:rsidR="005C24A0" w:rsidRPr="005C24A0" w:rsidRDefault="005C0D92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Ś</w:t>
            </w:r>
            <w:r w:rsidR="005C24A0" w:rsidRPr="005C24A0">
              <w:rPr>
                <w:rFonts w:ascii="Century Gothic" w:hAnsi="Century Gothic" w:cs="Arial"/>
                <w:sz w:val="18"/>
                <w:szCs w:val="18"/>
              </w:rPr>
              <w:t>ciany boczne i ściana tylna: przezroczysty poliwęglan</w:t>
            </w:r>
            <w:r w:rsidR="00B4407B">
              <w:rPr>
                <w:rFonts w:ascii="Century Gothic" w:hAnsi="Century Gothic" w:cs="Arial"/>
                <w:sz w:val="18"/>
                <w:szCs w:val="18"/>
              </w:rPr>
              <w:t xml:space="preserve"> lub szkło bezpieczne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750EC3" w14:textId="77777777" w:rsidR="005C24A0" w:rsidRPr="00814F28" w:rsidRDefault="005C24A0" w:rsidP="00C06A2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1292" w14:textId="77777777" w:rsidR="005C24A0" w:rsidRPr="00814F28" w:rsidRDefault="005C24A0" w:rsidP="00C06A2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097309" w14:textId="77777777" w:rsidR="005C24A0" w:rsidRDefault="005C24A0" w:rsidP="00C06A25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72CB09B6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40466B0E" w14:textId="77777777" w:rsidR="005C24A0" w:rsidRPr="00814F28" w:rsidRDefault="005C24A0" w:rsidP="00C06A25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85C2CA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Możliwość wyprowadzenia kabli zasilających i komp</w:t>
            </w:r>
            <w:r w:rsidR="005C0D92">
              <w:rPr>
                <w:rFonts w:ascii="Century Gothic" w:hAnsi="Century Gothic" w:cs="Arial"/>
                <w:sz w:val="18"/>
                <w:szCs w:val="18"/>
              </w:rPr>
              <w:t xml:space="preserve">uterowych </w:t>
            </w:r>
            <w:r w:rsidRPr="005C24A0">
              <w:rPr>
                <w:rFonts w:ascii="Century Gothic" w:hAnsi="Century Gothic" w:cs="Arial"/>
                <w:sz w:val="18"/>
                <w:szCs w:val="18"/>
              </w:rPr>
              <w:t xml:space="preserve">  przez szczeliny wzdłuż tylnej ściany  komory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8EB3E5" w14:textId="77777777" w:rsidR="005C24A0" w:rsidRPr="00814F28" w:rsidRDefault="005C24A0" w:rsidP="00C06A25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84356" w14:textId="77777777" w:rsidR="005C24A0" w:rsidRPr="00814F28" w:rsidRDefault="005C24A0" w:rsidP="00C06A25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C30DB" w14:textId="77777777" w:rsidR="005C24A0" w:rsidRDefault="005C24A0" w:rsidP="00C06A25">
            <w:pPr>
              <w:jc w:val="center"/>
            </w:pPr>
            <w:r w:rsidRPr="007F4663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6007E87A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240883F" w14:textId="77777777" w:rsidR="005C24A0" w:rsidRPr="00814F28" w:rsidRDefault="005C24A0" w:rsidP="003D323B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B7BFEA" w14:textId="77777777" w:rsidR="005C24A0" w:rsidRPr="005C24A0" w:rsidRDefault="005C24A0" w:rsidP="008E5A29">
            <w:pPr>
              <w:tabs>
                <w:tab w:val="left" w:pos="708"/>
                <w:tab w:val="center" w:pos="4536"/>
                <w:tab w:val="right" w:pos="9072"/>
              </w:tabs>
              <w:snapToGrid w:val="0"/>
              <w:spacing w:line="288" w:lineRule="auto"/>
              <w:rPr>
                <w:rFonts w:ascii="Century Gothic" w:hAnsi="Century Gothic" w:cs="Arial"/>
                <w:color w:val="FF0000"/>
                <w:sz w:val="18"/>
                <w:szCs w:val="18"/>
              </w:rPr>
            </w:pPr>
            <w:r w:rsidRPr="005C0D92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>Pręt ze stali nierdzewnej do zawieszania worków</w:t>
            </w:r>
            <w:r w:rsidR="005C0D92" w:rsidRPr="005C0D92">
              <w:rPr>
                <w:rFonts w:ascii="Century Gothic" w:hAnsi="Century Gothic" w:cs="Arial"/>
                <w:color w:val="000000" w:themeColor="text1"/>
                <w:sz w:val="18"/>
                <w:szCs w:val="18"/>
              </w:rPr>
              <w:t xml:space="preserve"> – dla 2 szt. wersji „żywieniowej”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A448F" w14:textId="77777777" w:rsidR="005C24A0" w:rsidRPr="00814F28" w:rsidRDefault="005C24A0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 w:rsidR="00900D5C"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4DF8B" w14:textId="77777777" w:rsidR="005C24A0" w:rsidRPr="00814F28" w:rsidRDefault="005C24A0" w:rsidP="003D323B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7096D0" w14:textId="77777777" w:rsidR="005C24A0" w:rsidRDefault="00900D5C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15 pkt;</w:t>
            </w:r>
          </w:p>
          <w:p w14:paraId="05566FB3" w14:textId="77777777" w:rsidR="00900D5C" w:rsidRPr="00814F28" w:rsidRDefault="00900D5C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</w:t>
            </w:r>
          </w:p>
        </w:tc>
      </w:tr>
      <w:tr w:rsidR="005C24A0" w:rsidRPr="00814F28" w14:paraId="61460165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A6E85B0" w14:textId="77777777" w:rsidR="005C24A0" w:rsidRPr="00814F28" w:rsidRDefault="005C24A0" w:rsidP="003D323B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/>
                <w:sz w:val="18"/>
                <w:szCs w:val="18"/>
              </w:rPr>
              <w:t>16.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B7D10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Elektroniczny panel kontrolno-sterowniczy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9BDA1" w14:textId="77777777" w:rsidR="005C24A0" w:rsidRPr="00814F28" w:rsidRDefault="005C24A0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BC35" w14:textId="77777777" w:rsidR="005C24A0" w:rsidRPr="00814F28" w:rsidRDefault="005C24A0" w:rsidP="003D323B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4CF453" w14:textId="77777777" w:rsidR="005C24A0" w:rsidRPr="00814F28" w:rsidRDefault="005C24A0" w:rsidP="003D323B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7E407817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5B07973" w14:textId="77777777" w:rsidR="005C24A0" w:rsidRPr="00814F28" w:rsidRDefault="005C24A0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3010FC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Godzinowy licznik czasu pracy komory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87614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6B1B5" w14:textId="77777777" w:rsidR="005C24A0" w:rsidRPr="00814F28" w:rsidRDefault="005C24A0" w:rsidP="003703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C61CB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08104203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A4C1846" w14:textId="77777777" w:rsidR="005C24A0" w:rsidRPr="00814F28" w:rsidRDefault="005C24A0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4BEA1B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Gniazdo elektryczne do podłączenia narzędzi używanych w komorze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0DBE3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05149" w14:textId="77777777" w:rsidR="005C24A0" w:rsidRPr="00814F28" w:rsidRDefault="005C24A0" w:rsidP="003703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B0B60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5462542F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2C12249" w14:textId="77777777" w:rsidR="005C24A0" w:rsidRPr="00814F28" w:rsidRDefault="005C24A0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4D495F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Blat roboczy ze stali nierdzewnej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04AF49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53B0A" w14:textId="77777777" w:rsidR="005C24A0" w:rsidRPr="00814F28" w:rsidRDefault="005C24A0" w:rsidP="003703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6DF52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0E65A8AE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44719B" w14:textId="77777777" w:rsidR="005C24A0" w:rsidRPr="00814F28" w:rsidRDefault="005C24A0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C71BAD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5C24A0">
              <w:rPr>
                <w:rFonts w:ascii="Century Gothic" w:hAnsi="Century Gothic" w:cs="Arial"/>
                <w:sz w:val="18"/>
                <w:szCs w:val="18"/>
              </w:rPr>
              <w:t>Test instalacyjny obejmujący pomiary prędkości i laminarności przepływu,  integralności i szczelności filtra; konieczne załączenie świadectw kalibracji sprzętu pomiarowego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DA9EB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6FC3" w14:textId="77777777" w:rsidR="005C24A0" w:rsidRPr="00814F28" w:rsidRDefault="005C24A0" w:rsidP="003703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8926A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5C24A0" w:rsidRPr="00814F28" w14:paraId="4AA233DD" w14:textId="77777777" w:rsidTr="008E5A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6D04C937" w14:textId="77777777" w:rsidR="005C24A0" w:rsidRPr="00814F28" w:rsidRDefault="005C24A0" w:rsidP="003703E8">
            <w:p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A8310C" w14:textId="77777777" w:rsidR="005C24A0" w:rsidRPr="005C24A0" w:rsidRDefault="005C24A0" w:rsidP="008E5A29">
            <w:pPr>
              <w:snapToGrid w:val="0"/>
              <w:spacing w:line="288" w:lineRule="auto"/>
              <w:rPr>
                <w:rFonts w:ascii="Century Gothic" w:hAnsi="Century Gothic" w:cs="Arial"/>
                <w:sz w:val="18"/>
                <w:szCs w:val="18"/>
              </w:rPr>
            </w:pPr>
            <w:r w:rsidRPr="00373009">
              <w:rPr>
                <w:rFonts w:ascii="Century Gothic" w:hAnsi="Century Gothic" w:cs="Arial"/>
                <w:sz w:val="18"/>
                <w:szCs w:val="18"/>
              </w:rPr>
              <w:t>Świadectwo ISO 9001 dla producenta</w:t>
            </w:r>
            <w:r w:rsidR="004B4053" w:rsidRPr="00373009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4B4053" w:rsidRPr="00373009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lub równoważny</w:t>
            </w:r>
            <w:r w:rsidRPr="00373009">
              <w:rPr>
                <w:rFonts w:ascii="Century Gothic" w:hAnsi="Century Gothic" w:cs="Arial"/>
                <w:sz w:val="18"/>
                <w:szCs w:val="18"/>
              </w:rPr>
              <w:t xml:space="preserve"> i deklaracja zgodności dla urządzenia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6E931F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EC62E" w14:textId="77777777" w:rsidR="005C24A0" w:rsidRPr="00814F28" w:rsidRDefault="005C24A0" w:rsidP="003703E8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D5BC36" w14:textId="77777777" w:rsidR="005C24A0" w:rsidRPr="00814F28" w:rsidRDefault="005C24A0" w:rsidP="003703E8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14:paraId="4BAC93BB" w14:textId="77777777" w:rsidR="00814F28" w:rsidRDefault="00814F28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36AC3CBC" w14:textId="77777777" w:rsidR="00814F28" w:rsidRDefault="00814F28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6636DEFC" w14:textId="60FF7C3B" w:rsidR="00D41685" w:rsidRPr="00DF4C12" w:rsidRDefault="00900D5C" w:rsidP="00DF4C12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14:paraId="6215524B" w14:textId="759C48F4" w:rsidR="004E1487" w:rsidRDefault="003362B5" w:rsidP="001007ED">
      <w:pPr>
        <w:tabs>
          <w:tab w:val="center" w:pos="7088"/>
          <w:tab w:val="left" w:pos="14459"/>
        </w:tabs>
        <w:spacing w:after="0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lastRenderedPageBreak/>
        <w:t>K</w:t>
      </w:r>
      <w:r w:rsidR="00D41685" w:rsidRPr="00D41685">
        <w:rPr>
          <w:rFonts w:ascii="Century Gothic" w:hAnsi="Century Gothic" w:cs="Times New Roman"/>
          <w:b/>
          <w:sz w:val="18"/>
          <w:szCs w:val="18"/>
        </w:rPr>
        <w:t>omora laminarna klasy II bezpieczeństwa</w:t>
      </w:r>
      <w:r w:rsidR="00D41685">
        <w:rPr>
          <w:rFonts w:ascii="Century Gothic" w:hAnsi="Century Gothic" w:cs="Times New Roman"/>
          <w:b/>
          <w:sz w:val="18"/>
          <w:szCs w:val="18"/>
        </w:rPr>
        <w:t xml:space="preserve"> </w:t>
      </w:r>
      <w:r w:rsidR="00D41685"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 w:rsidR="00D41685">
        <w:rPr>
          <w:rFonts w:ascii="Century Gothic" w:hAnsi="Century Gothic" w:cs="Times New Roman"/>
          <w:b/>
          <w:sz w:val="18"/>
          <w:szCs w:val="18"/>
        </w:rPr>
        <w:t>2</w:t>
      </w:r>
      <w:r w:rsidR="00D41685"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14:paraId="670304E6" w14:textId="77777777" w:rsidR="00D41685" w:rsidRPr="00814F28" w:rsidRDefault="00D41685" w:rsidP="00B04DF3">
      <w:pPr>
        <w:tabs>
          <w:tab w:val="center" w:pos="7088"/>
          <w:tab w:val="left" w:pos="12900"/>
        </w:tabs>
        <w:spacing w:after="0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>(</w:t>
      </w:r>
      <w:r w:rsidR="003362B5">
        <w:rPr>
          <w:rFonts w:ascii="Century Gothic" w:hAnsi="Century Gothic" w:cs="Times New Roman"/>
          <w:b/>
          <w:sz w:val="18"/>
          <w:szCs w:val="18"/>
        </w:rPr>
        <w:t>Laboratorium mikrobiologiczne</w:t>
      </w:r>
      <w:r>
        <w:rPr>
          <w:rFonts w:ascii="Century Gothic" w:hAnsi="Century Gothic" w:cs="Times New Roman"/>
          <w:b/>
          <w:sz w:val="18"/>
          <w:szCs w:val="18"/>
        </w:rPr>
        <w:t>)</w:t>
      </w:r>
    </w:p>
    <w:p w14:paraId="79DFDCD8" w14:textId="77777777" w:rsidR="00DB050A" w:rsidRPr="00814F28" w:rsidRDefault="00DB050A" w:rsidP="00DB050A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14:paraId="1C283CE3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4EB49207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14:paraId="0052EDEA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087DD58B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14:paraId="5E75FD6D" w14:textId="77777777" w:rsidR="00DB050A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6F883532" w14:textId="77777777" w:rsidR="00DB050A" w:rsidRPr="00DB050A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14:paraId="576DC4AF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291F61CA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14:paraId="33F751A8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32047A9D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14:paraId="70E0B80B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7801641F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14:paraId="3361CDCC" w14:textId="674D747B" w:rsidR="00D41685" w:rsidRPr="00814F28" w:rsidRDefault="00D41685" w:rsidP="00D41685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4A20D104" w14:textId="77777777" w:rsidR="00D41685" w:rsidRPr="00814F28" w:rsidRDefault="00D41685" w:rsidP="00D41685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67FF7259" w14:textId="77777777" w:rsidR="00D41685" w:rsidRPr="00814F28" w:rsidRDefault="00D41685" w:rsidP="00D41685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14:paraId="4DD2AFC0" w14:textId="77777777" w:rsidR="00D41685" w:rsidRPr="00814F28" w:rsidRDefault="00D41685" w:rsidP="00D41685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743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686"/>
        <w:gridCol w:w="1843"/>
      </w:tblGrid>
      <w:tr w:rsidR="0029751A" w:rsidRPr="00814F28" w14:paraId="02DC0308" w14:textId="77777777" w:rsidTr="00DF4C12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26AD366A" w14:textId="77777777" w:rsidR="0029751A" w:rsidRPr="00814F28" w:rsidRDefault="0029751A" w:rsidP="00FC4C10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5E0D35EE" w14:textId="77777777" w:rsidR="0029751A" w:rsidRPr="00814F28" w:rsidRDefault="0029751A" w:rsidP="00FC4C10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BDAD8DB" w14:textId="77777777" w:rsidR="0029751A" w:rsidRPr="00814F28" w:rsidRDefault="0029751A" w:rsidP="008E5A29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55BE2AE4" w14:textId="77777777" w:rsidR="0029751A" w:rsidRPr="00814F28" w:rsidRDefault="0029751A" w:rsidP="008E5A29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B8044CA" w14:textId="77777777" w:rsidR="0029751A" w:rsidRPr="00814F28" w:rsidRDefault="0029751A" w:rsidP="008E5A29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29751A" w:rsidRPr="00814F28" w14:paraId="32274C83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D6CF0F2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643FBE" w14:textId="760CE117" w:rsidR="0029751A" w:rsidRPr="00814F28" w:rsidRDefault="0029751A" w:rsidP="00E56F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laminarna II klasy bezpieczeństwa mikrobiologicznego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zgodna z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normą 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PN-EN 12469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równoważną</w:t>
            </w:r>
            <w:r w:rsidR="004E5FB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 pionowym przepływie powietrza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C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ertyfikat bezpieczeństwa niezależnego laboratorium atestacyjnego potwierdzającego zgodność komory z normą PN-EN 12469</w:t>
            </w:r>
            <w:r w:rsidR="000A5D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równoważną.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EE45FA" w14:textId="0D33B58E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TAK,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załączyć certyfikat potwierdzający </w:t>
            </w:r>
            <w:r w:rsidR="00B208AA" w:rsidRPr="00B208AA">
              <w:rPr>
                <w:rFonts w:ascii="Century Gothic" w:hAnsi="Century Gothic" w:cs="Times New Roman"/>
                <w:sz w:val="18"/>
                <w:szCs w:val="18"/>
              </w:rPr>
              <w:t>zgodnie ze specyfikacją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3527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A6EEE3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7A4193CC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8AF1376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F8A4F7C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ym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iary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zewn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ętrzne: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szer. x wys. x głęb.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– max.: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135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x 2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500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x 815 mm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83C09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0601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271AF2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561EE2BB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0CFE9CD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493E82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Wymiary wnętrza komory: 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szer. x gł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ęb. -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in.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: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1200 x 620 mm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EFBD52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EC032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FFAA2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73B9AAA1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9ECFD84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C6AC23" w14:textId="77777777" w:rsidR="0029751A" w:rsidRPr="00262B41" w:rsidRDefault="0029751A" w:rsidP="008E5A29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</w:t>
            </w:r>
            <w:r w:rsidRPr="007B2A3E">
              <w:rPr>
                <w:rFonts w:ascii="Century Gothic" w:hAnsi="Century Gothic"/>
                <w:sz w:val="18"/>
                <w:szCs w:val="18"/>
              </w:rPr>
              <w:t>a podstawie do pracy w pozycji siedzącej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C685DE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A769C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4F3CB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477F2F2B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4D3D44E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848AE1" w14:textId="77777777" w:rsidR="0029751A" w:rsidRPr="007B2A3E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rzestrzeń robocza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wykonana ze stali nierdzewnej, obudowa – blacha stalowa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pomalowana proszkowo, odporna na stałe działanie środków</w:t>
            </w:r>
          </w:p>
          <w:p w14:paraId="20D0ABB6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dezynfekcyjnych, stelaż nośny do ustawienia komory na stałe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83405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0618E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B7834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398B7A89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5415B03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4D6C7C" w14:textId="77777777" w:rsidR="0029751A" w:rsidRPr="007B2A3E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B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lat roboczy ze stali nierdzewnej, podzielony na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4 segmenty,</w:t>
            </w:r>
          </w:p>
          <w:p w14:paraId="2047CE8E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autoklawowalny, na wysokości 77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 mm +/- 5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 mm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BDA93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D3410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30AA1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42BB1ADE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6E8AE84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7BC224" w14:textId="77777777" w:rsidR="0029751A" w:rsidRPr="007B2A3E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zyba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przednia przesuwana elektrycznie bez obramowania</w:t>
            </w:r>
          </w:p>
          <w:p w14:paraId="01D39DCC" w14:textId="77777777" w:rsidR="0029751A" w:rsidRPr="007B2A3E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ograniczającego widoczność pochylona pod optymalnym kątem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</w:t>
            </w:r>
          </w:p>
          <w:p w14:paraId="2E594FDC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10 stopn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 odchylenia do pionu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597FF8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F1DCC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6C047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59BD6566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F027D88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969DCD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zyby boczne ze szkła wielowarstwowego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laminowanego, chroniące przed promieniowaniem UV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0A1AE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772BE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B9B764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40A13C53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1E7CD73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C194FC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obu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szybach bocznych po dwa otwory o średnicy 22 mm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(+/-10%)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zaślepione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elastycznymi zatyczkami do ewentualnej instalacji zaworów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7D6A14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B55A2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F115EB" w14:textId="77777777" w:rsidR="0029751A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pkt.;</w:t>
            </w:r>
          </w:p>
          <w:p w14:paraId="48E2D20E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9751A" w:rsidRPr="00814F28" w14:paraId="278D8A28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49422CF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2080CD5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niazdko elektryczne 230 V/50 Hz na tylnej ścianie komory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1129B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AC3C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35129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34264F39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BF9E889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5ABEF7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System </w:t>
            </w:r>
            <w:r w:rsidR="004E5FB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2-filtrowy HEPA (filtr główny nad przestrzenią roboczą i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filtr wylotowy – klasa H14 wg EN 1822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CD27C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C732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FDB570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66B7D230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CBA06C3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7A24480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lot powietrza w kształcie litery V umożliwia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jący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pracę bez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konieczności stosowania podpórek na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przedramiona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2ABE4A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E3E9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7E6958" w14:textId="77777777" w:rsidR="0029751A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8 pkt.;</w:t>
            </w:r>
          </w:p>
          <w:p w14:paraId="729C06A5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9751A" w:rsidRPr="00814F28" w14:paraId="17AE897C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5076B28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6B0B3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świetlenie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wnętrza komory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850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lux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5B4B2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1D944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790647" w14:textId="77777777" w:rsidR="0029751A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Oświetlenie regulowane w zakresie min. 0 – 1 100 lux – 3 pkt.</w:t>
            </w:r>
          </w:p>
          <w:p w14:paraId="57F2C64E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Brak regulacji – 0 pkt.</w:t>
            </w:r>
          </w:p>
        </w:tc>
      </w:tr>
      <w:tr w:rsidR="0029751A" w:rsidRPr="00814F28" w14:paraId="189BB866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DDD2A26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8A6ADF3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ikroprocesorowy system regulacji i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kontroli z alarmem akustycznym i optycznym, dotykowy panel kontrolno-sterowniczy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6C1B52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0DCAC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FEA20D" w14:textId="77777777" w:rsidR="0029751A" w:rsidRDefault="0029751A" w:rsidP="008E5A29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07AE0AEC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8FDD535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915EA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anel kontrolno-sterowniczy umieszczony centralnie na płycie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czołowej komory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FA8CAD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37415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B91C0E" w14:textId="77777777" w:rsidR="0029751A" w:rsidRDefault="0029751A" w:rsidP="008E5A29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2 pkt.;</w:t>
            </w:r>
          </w:p>
          <w:p w14:paraId="4075F112" w14:textId="77777777" w:rsidR="0029751A" w:rsidRDefault="0029751A" w:rsidP="008E5A29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lastRenderedPageBreak/>
              <w:t>NIE – 0 pkt.</w:t>
            </w:r>
          </w:p>
        </w:tc>
      </w:tr>
      <w:tr w:rsidR="0029751A" w:rsidRPr="00814F28" w14:paraId="3448A6FC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AE5A8DF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8C4224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ożliwość zap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rogramowania opóźnionego startu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20B5C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AAFAC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023F04" w14:textId="77777777" w:rsidR="0029751A" w:rsidRDefault="0029751A" w:rsidP="008E5A29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3 pkt.;</w:t>
            </w:r>
          </w:p>
          <w:p w14:paraId="113834A7" w14:textId="77777777" w:rsidR="0029751A" w:rsidRDefault="0029751A" w:rsidP="008E5A29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9751A" w:rsidRPr="00814F28" w14:paraId="45D45DD6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23AF3DA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9D807" w14:textId="77777777" w:rsidR="0029751A" w:rsidRPr="00420817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ryby pracy komory regulowane automatycznie:</w:t>
            </w:r>
          </w:p>
          <w:p w14:paraId="30D13240" w14:textId="77777777" w:rsidR="0029751A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praca (tryb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oszczędzania energii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tryb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pracy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– prędkości w obu trybach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potwierdzone w certyfikacie</w:t>
            </w:r>
            <w:r>
              <w:t xml:space="preserve"> 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godnym z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normą PN-EN 12469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lub równoważną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, </w:t>
            </w:r>
          </w:p>
          <w:p w14:paraId="64819372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wbudowany system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dezynfekcji UV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licznikiem czasu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026038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21C16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6C465E" w14:textId="77777777" w:rsidR="0029751A" w:rsidRDefault="0029751A" w:rsidP="008E5A29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078195ED" w14:textId="77777777" w:rsidTr="00DF4C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F20C4D6" w14:textId="77777777" w:rsidR="0029751A" w:rsidRPr="00432FEA" w:rsidRDefault="0029751A" w:rsidP="0029751A">
            <w:pPr>
              <w:pStyle w:val="Akapitzlist"/>
              <w:numPr>
                <w:ilvl w:val="0"/>
                <w:numId w:val="14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72C4DBD" w14:textId="77777777" w:rsidR="0029751A" w:rsidRPr="00814F28" w:rsidRDefault="0029751A" w:rsidP="008E5A29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umożliwiający łatwe podłączenie do kanału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wentylacyjnego i odprowadzenie powietrza wylotowego na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zewnątrz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AF1935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70661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6CA84D" w14:textId="77777777" w:rsidR="0029751A" w:rsidRDefault="0029751A" w:rsidP="008E5A29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</w:tbl>
    <w:p w14:paraId="116153A2" w14:textId="77777777" w:rsidR="00D41685" w:rsidRPr="00814F28" w:rsidRDefault="00D4168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5DD2199C" w14:textId="77777777" w:rsidR="008B59CD" w:rsidRDefault="008B59CD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602D5282" w14:textId="77777777" w:rsidR="008B59CD" w:rsidRDefault="008B59CD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45C32117" w14:textId="77777777" w:rsidR="008B59CD" w:rsidRDefault="008B59CD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4E13A945" w14:textId="5C449AB5" w:rsidR="008B59CD" w:rsidRPr="00A97758" w:rsidRDefault="0029751A" w:rsidP="00A97758">
      <w:pPr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>
        <w:rPr>
          <w:rFonts w:ascii="Century Gothic" w:hAnsi="Century Gothic" w:cs="Times New Roman"/>
          <w:b/>
          <w:color w:val="000000" w:themeColor="text1"/>
          <w:sz w:val="18"/>
          <w:szCs w:val="18"/>
        </w:rPr>
        <w:br w:type="page"/>
      </w:r>
    </w:p>
    <w:p w14:paraId="63519468" w14:textId="77777777" w:rsidR="008D018B" w:rsidRDefault="008B59CD" w:rsidP="008D018B">
      <w:pPr>
        <w:tabs>
          <w:tab w:val="center" w:pos="7088"/>
          <w:tab w:val="left" w:pos="12900"/>
        </w:tabs>
        <w:spacing w:after="0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lastRenderedPageBreak/>
        <w:t>K</w:t>
      </w:r>
      <w:r w:rsidRPr="00D41685">
        <w:rPr>
          <w:rFonts w:ascii="Century Gothic" w:hAnsi="Century Gothic" w:cs="Times New Roman"/>
          <w:b/>
          <w:sz w:val="18"/>
          <w:szCs w:val="18"/>
        </w:rPr>
        <w:t xml:space="preserve">omora laminarna </w:t>
      </w:r>
      <w:r>
        <w:rPr>
          <w:rFonts w:ascii="Century Gothic" w:hAnsi="Century Gothic" w:cs="Times New Roman"/>
          <w:b/>
          <w:sz w:val="18"/>
          <w:szCs w:val="18"/>
        </w:rPr>
        <w:t xml:space="preserve">jednostanowiskowa 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– </w:t>
      </w:r>
      <w:r>
        <w:rPr>
          <w:rFonts w:ascii="Century Gothic" w:hAnsi="Century Gothic" w:cs="Times New Roman"/>
          <w:b/>
          <w:sz w:val="18"/>
          <w:szCs w:val="18"/>
        </w:rPr>
        <w:t>2</w:t>
      </w:r>
      <w:r w:rsidRPr="00814F28">
        <w:rPr>
          <w:rFonts w:ascii="Century Gothic" w:hAnsi="Century Gothic" w:cs="Times New Roman"/>
          <w:b/>
          <w:sz w:val="18"/>
          <w:szCs w:val="18"/>
        </w:rPr>
        <w:t xml:space="preserve"> szt.</w:t>
      </w:r>
    </w:p>
    <w:p w14:paraId="4BB7398A" w14:textId="77777777" w:rsidR="008B59CD" w:rsidRPr="00814F28" w:rsidRDefault="0029751A" w:rsidP="008D018B">
      <w:pPr>
        <w:tabs>
          <w:tab w:val="center" w:pos="7088"/>
          <w:tab w:val="left" w:pos="12900"/>
        </w:tabs>
        <w:spacing w:after="0" w:line="288" w:lineRule="auto"/>
        <w:jc w:val="center"/>
        <w:rPr>
          <w:rFonts w:ascii="Century Gothic" w:hAnsi="Century Gothic" w:cs="Times New Roman"/>
          <w:b/>
          <w:sz w:val="18"/>
          <w:szCs w:val="18"/>
        </w:rPr>
      </w:pPr>
      <w:r>
        <w:rPr>
          <w:rFonts w:ascii="Century Gothic" w:hAnsi="Century Gothic" w:cs="Times New Roman"/>
          <w:b/>
          <w:sz w:val="18"/>
          <w:szCs w:val="18"/>
        </w:rPr>
        <w:t xml:space="preserve">(Laboratorium mikrobiologiczne - </w:t>
      </w:r>
      <w:r w:rsidR="008B59CD">
        <w:rPr>
          <w:rFonts w:ascii="Century Gothic" w:hAnsi="Century Gothic" w:cs="Times New Roman"/>
          <w:b/>
          <w:sz w:val="18"/>
          <w:szCs w:val="18"/>
        </w:rPr>
        <w:t>Pomieszczenie badań środowiskowych/Pracownia diagnostyki molekularnej)</w:t>
      </w:r>
    </w:p>
    <w:p w14:paraId="4F274237" w14:textId="77777777" w:rsidR="00DB050A" w:rsidRPr="00814F28" w:rsidRDefault="00DB050A" w:rsidP="00DB050A">
      <w:pPr>
        <w:pStyle w:val="Standard"/>
        <w:tabs>
          <w:tab w:val="center" w:pos="7002"/>
        </w:tabs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Uwagi i objaśnienia:</w:t>
      </w:r>
      <w:r w:rsidRPr="00814F28">
        <w:rPr>
          <w:rFonts w:ascii="Century Gothic" w:hAnsi="Century Gothic" w:cs="Times New Roman"/>
          <w:sz w:val="18"/>
          <w:szCs w:val="18"/>
        </w:rPr>
        <w:tab/>
      </w:r>
    </w:p>
    <w:p w14:paraId="30242514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75AF35B9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określone jako „tak” są parametrami granicznymi. Udzielenie odpowiedzi „nie” lub innej nie stanowiącej jednoznacznego potwierdzenia spełniania warunku będzie skutkowało odrzuceniem oferty.</w:t>
      </w:r>
    </w:p>
    <w:p w14:paraId="5DACE2A8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  <w:lang w:val="en-US"/>
        </w:rPr>
      </w:pPr>
      <w:r w:rsidRPr="00814F28">
        <w:rPr>
          <w:rFonts w:ascii="Century Gothic" w:hAnsi="Century Gothic" w:cs="Times New Roman"/>
          <w:sz w:val="18"/>
          <w:szCs w:val="18"/>
        </w:rPr>
        <w:t>Parametry o określonych warunkach liczbowych ( „=&gt;”  lub „&lt;=” ) są warunkami granicznymi, których niespełnienie spowoduje odrzucenie oferty. Wartość podana przy w/w oznaczeniach oznacza wartość wymaganą.</w:t>
      </w:r>
    </w:p>
    <w:p w14:paraId="4C8028F6" w14:textId="77777777" w:rsidR="00DB050A" w:rsidRPr="00814F28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zobowiązany jest do podania parametrów w jednostkach wskazanych w niniejszym opisie.</w:t>
      </w:r>
    </w:p>
    <w:p w14:paraId="6BB04EB7" w14:textId="77777777" w:rsidR="00DB050A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textAlignment w:val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Wykonawca gwarantuje niniejszym, że sprzęt jest fabrycznie nowy (rok p</w:t>
      </w:r>
      <w:r>
        <w:rPr>
          <w:rFonts w:ascii="Century Gothic" w:hAnsi="Century Gothic" w:cs="Times New Roman"/>
          <w:sz w:val="18"/>
          <w:szCs w:val="18"/>
        </w:rPr>
        <w:t>rodukcji: nie wcześniej niż 2019</w:t>
      </w:r>
      <w:r w:rsidRPr="00814F28">
        <w:rPr>
          <w:rFonts w:ascii="Century Gothic" w:hAnsi="Century Gothic" w:cs="Times New Roman"/>
          <w:sz w:val="18"/>
          <w:szCs w:val="18"/>
        </w:rPr>
        <w:t>), nieużywany, kompletny i do jego uruchomienia oraz stosowania zgodnie z przeznaczeniem nie jest konieczny zakup dodatkowych elementów i akcesoriów. Żaden aparat ani jego część składowa, wyposażenie, etc. nie jest sprzętem rekondycjonowanym, powystawowym i nie był wykorzystywany wcześniej przez innego użytkownika.</w:t>
      </w:r>
    </w:p>
    <w:p w14:paraId="65C8AB27" w14:textId="77777777" w:rsidR="00DB050A" w:rsidRPr="00DB050A" w:rsidRDefault="00DB050A" w:rsidP="00DB050A">
      <w:pPr>
        <w:pStyle w:val="Standard"/>
        <w:numPr>
          <w:ilvl w:val="0"/>
          <w:numId w:val="5"/>
        </w:numPr>
        <w:spacing w:line="288" w:lineRule="auto"/>
        <w:jc w:val="both"/>
        <w:rPr>
          <w:rFonts w:ascii="Century Gothic" w:hAnsi="Century Gothic" w:cs="Times New Roman"/>
          <w:sz w:val="18"/>
          <w:szCs w:val="18"/>
        </w:rPr>
      </w:pPr>
      <w:r w:rsidRPr="00DB050A">
        <w:rPr>
          <w:rFonts w:ascii="Century Gothic" w:hAnsi="Century Gothic" w:cs="Times New Roman"/>
          <w:sz w:val="18"/>
          <w:szCs w:val="18"/>
        </w:rPr>
        <w:t>Gdziekolwiek w Opisie przedmiotu</w:t>
      </w:r>
      <w:r>
        <w:rPr>
          <w:rFonts w:ascii="Century Gothic" w:hAnsi="Century Gothic" w:cs="Times New Roman"/>
          <w:sz w:val="18"/>
          <w:szCs w:val="18"/>
        </w:rPr>
        <w:t xml:space="preserve"> zamówienia przywołane są normy </w:t>
      </w:r>
      <w:r w:rsidRPr="00DB050A">
        <w:rPr>
          <w:rFonts w:ascii="Century Gothic" w:hAnsi="Century Gothic" w:cs="Times New Roman"/>
          <w:sz w:val="18"/>
          <w:szCs w:val="18"/>
        </w:rPr>
        <w:t>lub nazwy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własne lub znaki towarowe lub patenty lub pochodzenie, źródło lub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szczególny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proces, który charakteryzuje produkty dostarczane przez konkretnego</w:t>
      </w:r>
      <w:r>
        <w:rPr>
          <w:rFonts w:ascii="Century Gothic" w:hAnsi="Century Gothic" w:cs="Times New Roman"/>
          <w:sz w:val="18"/>
          <w:szCs w:val="18"/>
        </w:rPr>
        <w:t xml:space="preserve"> </w:t>
      </w:r>
      <w:r w:rsidRPr="00DB050A">
        <w:rPr>
          <w:rFonts w:ascii="Century Gothic" w:hAnsi="Century Gothic" w:cs="Times New Roman"/>
          <w:sz w:val="18"/>
          <w:szCs w:val="18"/>
        </w:rPr>
        <w:t>Wykonawcę, Zamawiający dopuszcza rozwiązania równoważne.</w:t>
      </w:r>
    </w:p>
    <w:p w14:paraId="5E5AEDEE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6166997A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Nazwa i typ: .............................................................</w:t>
      </w:r>
    </w:p>
    <w:p w14:paraId="381ACB3E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76F3CEE7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 w:rsidRPr="00814F28">
        <w:rPr>
          <w:rFonts w:ascii="Century Gothic" w:hAnsi="Century Gothic" w:cs="Times New Roman"/>
          <w:sz w:val="18"/>
          <w:szCs w:val="18"/>
        </w:rPr>
        <w:t>Producent / kraj produkcji: ........................................................</w:t>
      </w:r>
    </w:p>
    <w:p w14:paraId="02557BC4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2479CDD2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  <w:r>
        <w:rPr>
          <w:rFonts w:ascii="Century Gothic" w:hAnsi="Century Gothic" w:cs="Times New Roman"/>
          <w:sz w:val="18"/>
          <w:szCs w:val="18"/>
        </w:rPr>
        <w:t>Rok produkcji (min. 2019</w:t>
      </w:r>
      <w:r w:rsidRPr="00814F28">
        <w:rPr>
          <w:rFonts w:ascii="Century Gothic" w:hAnsi="Century Gothic" w:cs="Times New Roman"/>
          <w:sz w:val="18"/>
          <w:szCs w:val="18"/>
        </w:rPr>
        <w:t>): …..............</w:t>
      </w:r>
    </w:p>
    <w:p w14:paraId="6FD9ACEF" w14:textId="77777777" w:rsidR="00DB050A" w:rsidRPr="00814F28" w:rsidRDefault="00DB050A" w:rsidP="00DB050A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p w14:paraId="10052D4C" w14:textId="77777777" w:rsidR="008B59CD" w:rsidRPr="00814F28" w:rsidRDefault="008B59CD" w:rsidP="008B59C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31A775B5" w14:textId="77777777" w:rsidR="008B59CD" w:rsidRPr="00814F28" w:rsidRDefault="008B59CD" w:rsidP="008B59C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</w:p>
    <w:p w14:paraId="005B63F8" w14:textId="77777777" w:rsidR="008B59CD" w:rsidRPr="00814F28" w:rsidRDefault="008B59CD" w:rsidP="008B59CD">
      <w:pPr>
        <w:pStyle w:val="Standard"/>
        <w:spacing w:line="288" w:lineRule="auto"/>
        <w:rPr>
          <w:rFonts w:ascii="Century Gothic" w:hAnsi="Century Gothic" w:cs="Times New Roman"/>
          <w:b/>
          <w:bCs/>
          <w:sz w:val="18"/>
          <w:szCs w:val="18"/>
        </w:rPr>
      </w:pPr>
      <w:r w:rsidRPr="00814F28">
        <w:rPr>
          <w:rFonts w:ascii="Century Gothic" w:hAnsi="Century Gothic" w:cs="Times New Roman"/>
          <w:b/>
          <w:bCs/>
          <w:sz w:val="18"/>
          <w:szCs w:val="18"/>
        </w:rPr>
        <w:t>Parametry techniczne i eksploatacyjne</w:t>
      </w:r>
    </w:p>
    <w:p w14:paraId="4D16D1F2" w14:textId="77777777" w:rsidR="008B59CD" w:rsidRPr="00814F28" w:rsidRDefault="008B59CD" w:rsidP="008B59CD">
      <w:pPr>
        <w:pStyle w:val="Standard"/>
        <w:spacing w:line="288" w:lineRule="auto"/>
        <w:rPr>
          <w:rFonts w:ascii="Century Gothic" w:hAnsi="Century Gothic" w:cs="Times New Roman"/>
          <w:sz w:val="18"/>
          <w:szCs w:val="18"/>
        </w:rPr>
      </w:pPr>
    </w:p>
    <w:tbl>
      <w:tblPr>
        <w:tblW w:w="1460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1559"/>
        <w:gridCol w:w="3544"/>
        <w:gridCol w:w="1843"/>
      </w:tblGrid>
      <w:tr w:rsidR="0029751A" w:rsidRPr="00814F28" w14:paraId="33024C5A" w14:textId="77777777" w:rsidTr="00621A9D"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F811B3C" w14:textId="77777777" w:rsidR="0029751A" w:rsidRPr="00814F28" w:rsidRDefault="0029751A" w:rsidP="00030959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l.p.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16FED1B9" w14:textId="77777777" w:rsidR="0029751A" w:rsidRPr="00814F28" w:rsidRDefault="0029751A" w:rsidP="00030959">
            <w:pPr>
              <w:pStyle w:val="Zawartotabeli"/>
              <w:snapToGrid w:val="0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Opis parametru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8C062AD" w14:textId="77777777" w:rsidR="0029751A" w:rsidRPr="00814F28" w:rsidRDefault="0029751A" w:rsidP="008E5A29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wymagany/ wartość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179650BB" w14:textId="77777777" w:rsidR="0029751A" w:rsidRPr="00814F28" w:rsidRDefault="0029751A" w:rsidP="008E5A29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CA3CD27" w14:textId="77777777" w:rsidR="0029751A" w:rsidRPr="00814F28" w:rsidRDefault="0029751A" w:rsidP="008E5A29">
            <w:pPr>
              <w:pStyle w:val="Zawartotabeli"/>
              <w:snapToGrid w:val="0"/>
              <w:spacing w:line="288" w:lineRule="auto"/>
              <w:jc w:val="center"/>
              <w:rPr>
                <w:rFonts w:ascii="Century Gothic" w:hAnsi="Century Gothic"/>
                <w:b/>
                <w:sz w:val="18"/>
                <w:szCs w:val="18"/>
                <w:highlight w:val="yellow"/>
              </w:rPr>
            </w:pPr>
            <w:r w:rsidRPr="00814F28">
              <w:rPr>
                <w:rFonts w:ascii="Century Gothic" w:hAnsi="Century Gothic"/>
                <w:b/>
                <w:sz w:val="18"/>
                <w:szCs w:val="18"/>
              </w:rPr>
              <w:t>OCENA PKT.</w:t>
            </w:r>
          </w:p>
        </w:tc>
      </w:tr>
      <w:tr w:rsidR="0029751A" w:rsidRPr="00814F28" w14:paraId="53AF8094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A37E3D8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2CDCCA" w14:textId="0FEE4AA0" w:rsidR="0029751A" w:rsidRPr="00814F28" w:rsidRDefault="0029751A" w:rsidP="000A5D42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Komora laminarna II klasy bezpieczeństwa mikrobiologicznego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zgodna z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normą 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PN-EN 12469</w:t>
            </w:r>
            <w:r w:rsidR="004E5FB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lub równoważną </w:t>
            </w:r>
            <w:r w:rsidR="004E5FB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 pionowym przepływie powietrza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. C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ertyfikat bezpieczeństwa niezależnego laboratorium atestacyjnego potwierdzającego zgodność komory z normą PN-EN 12469</w:t>
            </w:r>
            <w:r w:rsidR="000A5D4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równoważną.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1F0D05" w14:textId="5D10C986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 xml:space="preserve">TAK, 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 xml:space="preserve">załączyć certyfikat potwierdzający </w:t>
            </w:r>
            <w:r w:rsidR="00AA5A93" w:rsidRPr="00B208AA">
              <w:rPr>
                <w:rFonts w:ascii="Century Gothic" w:hAnsi="Century Gothic" w:cs="Times New Roman"/>
                <w:sz w:val="18"/>
                <w:szCs w:val="18"/>
              </w:rPr>
              <w:t>zgodnie ze specyfikacją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35847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9E5F01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27053CCF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EE49818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AB7A87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ym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iary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zewn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ętrzne: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szer. x wys. x głęb.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– max.: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135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x 2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500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x 815 mm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87485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E651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92564B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46A50580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EFAA892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1219493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Wymiary wnętrza komory: 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szer. x gł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ęb. -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in.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:</w:t>
            </w:r>
            <w:r w:rsidRPr="00BB52C6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1200 x 620 mm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9355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A0C1A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4F34B0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00446EA4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3D0D6DE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CFD48C" w14:textId="77777777" w:rsidR="0029751A" w:rsidRPr="00262B41" w:rsidRDefault="0029751A" w:rsidP="008E5A29">
            <w:pPr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</w:t>
            </w:r>
            <w:r w:rsidRPr="007B2A3E">
              <w:rPr>
                <w:rFonts w:ascii="Century Gothic" w:hAnsi="Century Gothic"/>
                <w:sz w:val="18"/>
                <w:szCs w:val="18"/>
              </w:rPr>
              <w:t>a podstawie do pracy w pozycji siedzącej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9C6CA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1B9C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EBFC8D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7FE883A1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C552CA5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9E9015" w14:textId="77777777" w:rsidR="0029751A" w:rsidRPr="007B2A3E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rzestrzeń robocza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wykonana ze stali nierdzewnej, obudowa – blacha stalowa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pomalowana proszkowo, odporna na stałe działanie środków</w:t>
            </w:r>
          </w:p>
          <w:p w14:paraId="400A4B33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dezynfekcyjnych, stelaż nośny do ustawienia komory na stałe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3A7A3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2F653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0AD64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0C679F85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160EC16F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1F823C" w14:textId="77777777" w:rsidR="0029751A" w:rsidRPr="007B2A3E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B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lat roboczy ze stali nierdzewnej, podzielony na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min.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4 segmenty,</w:t>
            </w:r>
          </w:p>
          <w:p w14:paraId="06D41982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autoklawowalny, na wysokości 77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 mm +/- 5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0 mm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E33E50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A2B5F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ED113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7CC25F55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E5F6E14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0F0162" w14:textId="77777777" w:rsidR="0029751A" w:rsidRPr="007B2A3E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zyba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przednia przesuwana elektrycznie bez obramowania</w:t>
            </w:r>
          </w:p>
          <w:p w14:paraId="10B4D9DB" w14:textId="77777777" w:rsidR="0029751A" w:rsidRPr="007B2A3E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ograniczającego widoczność pochylona pod optymalnym kątem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</w:t>
            </w:r>
          </w:p>
          <w:p w14:paraId="05166474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7B2A3E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10 stopn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 odchylenia do pionu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186AF7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61BF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E91F6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5E1EEEC0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7D03F55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1A78AC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zyby boczne ze szkła wielowarstwowego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laminowanego, chroniące przed promieniowaniem UV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41B53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92BE0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44F95B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0C6CAACD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63BA1BA8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3E90D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obu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szybach bocznych po dwa otwory o średnicy 22 mm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(+/-10%)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zaślepione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elastycznymi zatyczkami do ewentualnej instalacji zaworów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07C93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80020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3994AF" w14:textId="77777777" w:rsidR="0029751A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1 pkt.;</w:t>
            </w:r>
          </w:p>
          <w:p w14:paraId="2109B4E0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9751A" w:rsidRPr="00814F28" w14:paraId="1CFE298E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FE14181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9AD332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niazdko elektryczne 230 V/50 Hz na tylnej ścianie komory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4FD22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FBE45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832A65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5376A0BE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D8CDD4A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123C46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</w:t>
            </w:r>
            <w:r w:rsidR="004E5FBB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2-filtrowy HEPA (filtr główny nad przestrzenią roboczą i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filtr wylotowy – klasa H14 wg EN 1822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równoważną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EFB7B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2846A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E98BF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38E50215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09016C33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A08578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lot powietrza w kształcie litery V umożliwia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jący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pracę bez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konieczności stosowania podpórek na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3622F4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przedramiona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2D1520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03FE0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F2048" w14:textId="77777777" w:rsidR="0029751A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8 pkt.;</w:t>
            </w:r>
          </w:p>
          <w:p w14:paraId="47B654EE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9751A" w:rsidRPr="00814F28" w14:paraId="57B76E0D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448DAE61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679569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świetlenie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wnętrza komory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min. 850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lux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DB8C46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13CEE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AB7F0D" w14:textId="77777777" w:rsidR="0029751A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Oświetlenie regulowane w zakresie min. 0 – 1 100 lux – 3 pkt.</w:t>
            </w:r>
          </w:p>
          <w:p w14:paraId="15361B06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Brak regulacji – 0 pkt.</w:t>
            </w:r>
          </w:p>
        </w:tc>
      </w:tr>
      <w:tr w:rsidR="0029751A" w:rsidRPr="00814F28" w14:paraId="1EE2CBC6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14:paraId="3305BD65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F88E8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ikroprocesorowy system regulacji i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kontroli z alarmem akustycznym i optycznym, dotykowy panel kontrolno-sterowniczy 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74157B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8EA6D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609CC" w14:textId="77777777" w:rsidR="0029751A" w:rsidRDefault="0029751A" w:rsidP="008E5A29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29751A" w:rsidRPr="00814F28" w14:paraId="3D7CA862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14:paraId="7DB03DA6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9F786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anel kontrolno-sterowniczy umieszczony centralnie na płycie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czołowej komory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9B102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9822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A1143D" w14:textId="77777777" w:rsidR="0029751A" w:rsidRDefault="0029751A" w:rsidP="008E5A29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2 pkt.;</w:t>
            </w:r>
          </w:p>
          <w:p w14:paraId="0292315F" w14:textId="77777777" w:rsidR="0029751A" w:rsidRDefault="0029751A" w:rsidP="008E5A29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9751A" w:rsidRPr="00814F28" w14:paraId="1E6CF2D3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72548B25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6B0F97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M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ożliwość zap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rogramowania opóźnionego startu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1E528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0E613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877019" w14:textId="77777777" w:rsidR="0029751A" w:rsidRDefault="0029751A" w:rsidP="008E5A29">
            <w:pPr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3 pkt.;</w:t>
            </w:r>
          </w:p>
          <w:p w14:paraId="10E4390A" w14:textId="77777777" w:rsidR="0029751A" w:rsidRDefault="0029751A" w:rsidP="008E5A29">
            <w:pPr>
              <w:jc w:val="center"/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  <w:tr w:rsidR="0029751A" w:rsidRPr="00814F28" w14:paraId="2FEDE2B2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4AC5959" w14:textId="77777777" w:rsidR="0029751A" w:rsidRPr="00432FEA" w:rsidRDefault="0029751A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2EC9D38" w14:textId="77777777" w:rsidR="0029751A" w:rsidRPr="00420817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T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ryby pracy komory regulowane automatycznie:</w:t>
            </w:r>
          </w:p>
          <w:p w14:paraId="7A587124" w14:textId="77777777" w:rsidR="0029751A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praca (tryb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oszczędzania energii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lub tryb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pracy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– prędkości w obu trybach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potwierdzone w certyfikacie</w:t>
            </w:r>
            <w:r>
              <w:t xml:space="preserve"> 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godnym z</w:t>
            </w:r>
            <w:r w:rsidRPr="008A7AF2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normą PN-EN 12469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="004B4053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lub równoważną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)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, </w:t>
            </w:r>
          </w:p>
          <w:p w14:paraId="2DF95F66" w14:textId="77777777" w:rsidR="0029751A" w:rsidRPr="00814F28" w:rsidRDefault="0029751A" w:rsidP="008E5A29">
            <w:pPr>
              <w:spacing w:after="0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- 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wbudowany system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dezynfekcji UV</w:t>
            </w:r>
            <w:r w:rsidRPr="00420817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z 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licznikiem czasu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DA67E" w14:textId="77777777" w:rsidR="0029751A" w:rsidRPr="00814F28" w:rsidRDefault="0029751A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912D4" w14:textId="77777777" w:rsidR="0029751A" w:rsidRPr="00814F28" w:rsidRDefault="0029751A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42DCC" w14:textId="77777777" w:rsidR="0029751A" w:rsidRDefault="0029751A" w:rsidP="008E5A29">
            <w:pPr>
              <w:jc w:val="center"/>
            </w:pPr>
            <w:r w:rsidRPr="001E53B9">
              <w:rPr>
                <w:rFonts w:ascii="Century Gothic" w:hAnsi="Century Gothic" w:cs="Times New Roman"/>
                <w:sz w:val="18"/>
                <w:szCs w:val="18"/>
              </w:rPr>
              <w:t>- - -</w:t>
            </w:r>
          </w:p>
        </w:tc>
      </w:tr>
      <w:tr w:rsidR="004E5FBB" w:rsidRPr="00814F28" w14:paraId="74077CCF" w14:textId="77777777" w:rsidTr="00621A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/>
        </w:trPr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541E9C9B" w14:textId="77777777" w:rsidR="004E5FBB" w:rsidRPr="00432FEA" w:rsidRDefault="004E5FBB" w:rsidP="00030959">
            <w:pPr>
              <w:pStyle w:val="Akapitzlist"/>
              <w:numPr>
                <w:ilvl w:val="0"/>
                <w:numId w:val="15"/>
              </w:numPr>
              <w:spacing w:after="0" w:line="288" w:lineRule="auto"/>
              <w:jc w:val="center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9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ACD43" w14:textId="77777777" w:rsidR="004E5FBB" w:rsidRPr="00814F28" w:rsidRDefault="004E5FBB" w:rsidP="008E5A29">
            <w:pPr>
              <w:spacing w:after="0" w:line="360" w:lineRule="auto"/>
              <w:rPr>
                <w:rFonts w:ascii="Century Gothic" w:hAnsi="Century Gothic" w:cs="Times New Roman"/>
                <w:color w:val="000000"/>
                <w:sz w:val="18"/>
                <w:szCs w:val="18"/>
              </w:rPr>
            </w:pP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System umożliwiający łatwe podłączenie do kanału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wentylacyjnego i odprowadzenie powietrza wylotowego na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  <w:r w:rsidRPr="004941A1"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>zewnątrz</w:t>
            </w:r>
            <w:r>
              <w:rPr>
                <w:rFonts w:ascii="Century Gothic" w:hAnsi="Century Gothic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514CD8" w14:textId="77777777" w:rsidR="004E5FBB" w:rsidRPr="00814F28" w:rsidRDefault="004E5FBB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TAK</w:t>
            </w:r>
            <w:r>
              <w:rPr>
                <w:rFonts w:ascii="Century Gothic" w:hAnsi="Century Gothic" w:cs="Times New Roman"/>
                <w:sz w:val="18"/>
                <w:szCs w:val="18"/>
              </w:rPr>
              <w:t>/NIE</w:t>
            </w:r>
            <w:r w:rsidRPr="00814F28">
              <w:rPr>
                <w:rFonts w:ascii="Century Gothic" w:hAnsi="Century Gothic" w:cs="Times New Roman"/>
                <w:sz w:val="18"/>
                <w:szCs w:val="18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DDB94" w14:textId="77777777" w:rsidR="004E5FBB" w:rsidRPr="00814F28" w:rsidRDefault="004E5FBB" w:rsidP="008E5A29">
            <w:pPr>
              <w:pStyle w:val="TableContents"/>
              <w:snapToGrid w:val="0"/>
              <w:spacing w:line="36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DD7FD4" w14:textId="77777777" w:rsidR="004E5FBB" w:rsidRDefault="004E5FBB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TAK – 4 pkt.;</w:t>
            </w:r>
          </w:p>
          <w:p w14:paraId="5F7DB14B" w14:textId="77777777" w:rsidR="004E5FBB" w:rsidRPr="00814F28" w:rsidRDefault="004E5FBB" w:rsidP="008E5A29">
            <w:pPr>
              <w:spacing w:after="0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  <w:r>
              <w:rPr>
                <w:rFonts w:ascii="Century Gothic" w:hAnsi="Century Gothic" w:cs="Times New Roman"/>
                <w:sz w:val="18"/>
                <w:szCs w:val="18"/>
              </w:rPr>
              <w:t>NIE – 0 pkt.</w:t>
            </w:r>
          </w:p>
        </w:tc>
      </w:tr>
    </w:tbl>
    <w:p w14:paraId="5E4C06FC" w14:textId="77777777" w:rsidR="002B1FF4" w:rsidRPr="00A32427" w:rsidRDefault="0060138C" w:rsidP="00A32427">
      <w:pPr>
        <w:pStyle w:val="Tytu"/>
        <w:tabs>
          <w:tab w:val="center" w:pos="7002"/>
          <w:tab w:val="left" w:pos="9015"/>
        </w:tabs>
        <w:spacing w:line="288" w:lineRule="auto"/>
        <w:jc w:val="lef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ab/>
      </w:r>
    </w:p>
    <w:p w14:paraId="25B4E011" w14:textId="7CC7ED27" w:rsidR="008B59CD" w:rsidRDefault="008B59CD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1CE1FDF6" w14:textId="2221FAEB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0CA3C83D" w14:textId="0F597868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766CF8A2" w14:textId="553F9801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03B73ECD" w14:textId="216CE8E6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6A2F9143" w14:textId="598B37B2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4CE498F5" w14:textId="0C9E8FBD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39FD0799" w14:textId="41E06813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59058934" w14:textId="2A08613F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1E877406" w14:textId="10EF801B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4F124A99" w14:textId="187A9CA1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32D79791" w14:textId="787D621D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7D29D9EF" w14:textId="16AE99B3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434B36B4" w14:textId="254217DB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739A01E6" w14:textId="4B9D6451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701E456C" w14:textId="707641E0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03CA34CD" w14:textId="4310339E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5F990252" w14:textId="77777777" w:rsidR="00AA5A93" w:rsidRDefault="00AA5A93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p w14:paraId="2704C2F2" w14:textId="77777777" w:rsidR="004B5E68" w:rsidRPr="00A32427" w:rsidRDefault="004B448F" w:rsidP="00A32427">
      <w:pPr>
        <w:spacing w:after="0" w:line="288" w:lineRule="auto"/>
        <w:jc w:val="center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  <w:r w:rsidRPr="00373009">
        <w:rPr>
          <w:rFonts w:ascii="Century Gothic" w:hAnsi="Century Gothic" w:cs="Times New Roman"/>
          <w:b/>
          <w:color w:val="000000" w:themeColor="text1"/>
          <w:sz w:val="18"/>
          <w:szCs w:val="18"/>
        </w:rPr>
        <w:lastRenderedPageBreak/>
        <w:t>WARUNKI GWARANCJI, SERWISU I SZKOLENIA</w:t>
      </w:r>
      <w:r w:rsidR="00A32427" w:rsidRPr="00373009">
        <w:t xml:space="preserve"> </w:t>
      </w:r>
      <w:r w:rsidR="00A32427" w:rsidRPr="00373009">
        <w:rPr>
          <w:rFonts w:ascii="Century Gothic" w:hAnsi="Century Gothic" w:cs="Times New Roman"/>
          <w:b/>
          <w:color w:val="000000" w:themeColor="text1"/>
          <w:sz w:val="18"/>
          <w:szCs w:val="18"/>
        </w:rPr>
        <w:t>DLA WSZYSTKICH OFEROWANYCH KOMÓR LAMINARNYCH</w:t>
      </w:r>
    </w:p>
    <w:p w14:paraId="7CB77E6D" w14:textId="77777777" w:rsidR="00912D05" w:rsidRPr="00814F28" w:rsidRDefault="00912D05" w:rsidP="004B5E68">
      <w:pPr>
        <w:spacing w:after="0" w:line="288" w:lineRule="auto"/>
        <w:jc w:val="both"/>
        <w:rPr>
          <w:rFonts w:ascii="Century Gothic" w:hAnsi="Century Gothic" w:cs="Times New Roman"/>
          <w:b/>
          <w:color w:val="000000" w:themeColor="text1"/>
          <w:sz w:val="18"/>
          <w:szCs w:val="18"/>
        </w:rPr>
      </w:pPr>
    </w:p>
    <w:tbl>
      <w:tblPr>
        <w:tblpPr w:leftFromText="141" w:rightFromText="141" w:vertAnchor="text" w:tblpY="1"/>
        <w:tblOverlap w:val="never"/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6804"/>
        <w:gridCol w:w="1417"/>
        <w:gridCol w:w="3686"/>
        <w:gridCol w:w="1843"/>
      </w:tblGrid>
      <w:tr w:rsidR="004B5E68" w:rsidRPr="00814F28" w14:paraId="26EFD5C3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7A0480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LP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20B615E" w14:textId="77777777" w:rsidR="004B5E68" w:rsidRPr="00814F28" w:rsidRDefault="004B5E68" w:rsidP="00930332">
            <w:pPr>
              <w:pStyle w:val="Nagwek3"/>
              <w:widowControl/>
              <w:numPr>
                <w:ilvl w:val="2"/>
                <w:numId w:val="3"/>
              </w:numPr>
              <w:shd w:val="clear" w:color="auto" w:fill="auto"/>
              <w:snapToGrid w:val="0"/>
              <w:spacing w:line="276" w:lineRule="auto"/>
              <w:ind w:left="0" w:right="0" w:firstLine="0"/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  <w:lang w:eastAsia="en-US"/>
              </w:rPr>
              <w:t>PARAMETR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A315D5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WYMAGANY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897F8C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Parametr oferowany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EED861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SPOSÓB OCENY</w:t>
            </w:r>
          </w:p>
        </w:tc>
      </w:tr>
      <w:tr w:rsidR="004B5E68" w:rsidRPr="00814F28" w14:paraId="3F033ECA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9E85495" w14:textId="77777777" w:rsidR="004B5E68" w:rsidRPr="00814F28" w:rsidRDefault="004B5E68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01C18E" w14:textId="77777777" w:rsidR="004B5E68" w:rsidRPr="00814F28" w:rsidRDefault="004B5E68" w:rsidP="00930332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GWARANCJE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B2DDD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CB69D9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A89FB1" w14:textId="77777777" w:rsidR="004B5E68" w:rsidRPr="00814F28" w:rsidRDefault="004B5E68" w:rsidP="00930332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sz w:val="18"/>
                <w:szCs w:val="18"/>
                <w:lang w:eastAsia="en-US"/>
              </w:rPr>
            </w:pPr>
          </w:p>
        </w:tc>
      </w:tr>
      <w:tr w:rsidR="004B5E68" w:rsidRPr="00814F28" w14:paraId="234588C7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9E07" w14:textId="77777777" w:rsidR="004B5E68" w:rsidRPr="00814F28" w:rsidRDefault="004B5E68" w:rsidP="00930332">
            <w:pPr>
              <w:pStyle w:val="Akapitzlist"/>
              <w:numPr>
                <w:ilvl w:val="0"/>
                <w:numId w:val="4"/>
              </w:numPr>
              <w:spacing w:after="0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59CA" w14:textId="77777777" w:rsidR="004B5E68" w:rsidRPr="00814F28" w:rsidRDefault="004B5E68" w:rsidP="00930332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Okres pełnej, bez wyłączeń gwarancji dla wszystkich zaoferowanych elementów wraz z urządzeniami peryferyjnymi (jeśli dotyczy)[liczba miesięcy]</w:t>
            </w:r>
          </w:p>
          <w:p w14:paraId="6C5CA646" w14:textId="77777777" w:rsidR="004B5E68" w:rsidRPr="00814F28" w:rsidRDefault="004B5E68" w:rsidP="00930332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14:paraId="3963AA11" w14:textId="77777777" w:rsidR="004B5E68" w:rsidRPr="00814F28" w:rsidRDefault="004B5E68" w:rsidP="00930332">
            <w:pPr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</w:p>
          <w:p w14:paraId="3F801189" w14:textId="75D78EA7" w:rsidR="004B5E68" w:rsidRPr="00814F28" w:rsidRDefault="004B5E68" w:rsidP="00930332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i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iCs/>
                <w:color w:val="000000" w:themeColor="text1"/>
                <w:sz w:val="18"/>
                <w:szCs w:val="18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 w:rsidRPr="00312FC0">
              <w:rPr>
                <w:rFonts w:ascii="Century Gothic" w:hAnsi="Century Gothic" w:cs="Times New Roman"/>
                <w:b/>
                <w:i/>
                <w:color w:val="000000" w:themeColor="text1"/>
                <w:sz w:val="18"/>
                <w:szCs w:val="18"/>
              </w:rPr>
              <w:t>Zamawiający zastrzega, że górną granicą punktacji gwarancji b</w:t>
            </w:r>
            <w:r w:rsidR="004B4053" w:rsidRPr="00312FC0">
              <w:rPr>
                <w:rFonts w:ascii="Century Gothic" w:hAnsi="Century Gothic" w:cs="Times New Roman"/>
                <w:b/>
                <w:i/>
                <w:color w:val="000000" w:themeColor="text1"/>
                <w:sz w:val="18"/>
                <w:szCs w:val="18"/>
              </w:rPr>
              <w:t xml:space="preserve">ędzie </w:t>
            </w:r>
            <w:r w:rsidR="00312FC0">
              <w:rPr>
                <w:rFonts w:ascii="Century Gothic" w:hAnsi="Century Gothic" w:cs="Times New Roman"/>
                <w:b/>
                <w:i/>
                <w:color w:val="000000" w:themeColor="text1"/>
                <w:sz w:val="18"/>
                <w:szCs w:val="18"/>
              </w:rPr>
              <w:t xml:space="preserve">okres </w:t>
            </w:r>
            <w:r w:rsidR="004B4053" w:rsidRPr="00312FC0">
              <w:rPr>
                <w:rFonts w:ascii="Century Gothic" w:hAnsi="Century Gothic" w:cs="Times New Roman"/>
                <w:b/>
                <w:i/>
                <w:color w:val="000000" w:themeColor="text1"/>
                <w:sz w:val="18"/>
                <w:szCs w:val="18"/>
              </w:rPr>
              <w:t>5</w:t>
            </w:r>
            <w:r w:rsidRPr="00312FC0">
              <w:rPr>
                <w:rFonts w:ascii="Century Gothic" w:hAnsi="Century Gothic" w:cs="Times New Roman"/>
                <w:b/>
                <w:i/>
                <w:color w:val="000000" w:themeColor="text1"/>
                <w:sz w:val="18"/>
                <w:szCs w:val="18"/>
              </w:rPr>
              <w:t> lat</w:t>
            </w:r>
            <w:r w:rsidR="00312FC0">
              <w:rPr>
                <w:rFonts w:ascii="Century Gothic" w:hAnsi="Century Gothic" w:cs="Times New Roman"/>
                <w:b/>
                <w:i/>
                <w:color w:val="000000" w:themeColor="text1"/>
                <w:sz w:val="18"/>
                <w:szCs w:val="18"/>
              </w:rPr>
              <w:t xml:space="preserve"> (60 miesięcy)</w:t>
            </w: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D99ED" w14:textId="4AD5B2A0" w:rsidR="004B5E68" w:rsidRPr="00C27607" w:rsidRDefault="00806F74" w:rsidP="0093033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  <w:r w:rsidRPr="00C27607">
              <w:rPr>
                <w:rFonts w:ascii="Century Gothic" w:hAnsi="Century Gothic" w:cs="Times New Roman"/>
                <w:b/>
                <w:color w:val="000000" w:themeColor="text1"/>
                <w:sz w:val="18"/>
                <w:szCs w:val="18"/>
              </w:rPr>
              <w:t>=</w:t>
            </w:r>
            <w:r w:rsidR="00EA2262" w:rsidRPr="00C27607">
              <w:rPr>
                <w:rFonts w:ascii="Century Gothic" w:hAnsi="Century Gothic" w:cs="Times New Roman"/>
                <w:b/>
                <w:color w:val="000000" w:themeColor="text1"/>
                <w:sz w:val="18"/>
                <w:szCs w:val="18"/>
              </w:rPr>
              <w:t>&gt;</w:t>
            </w:r>
            <w:r w:rsidRPr="00C27607">
              <w:rPr>
                <w:rFonts w:ascii="Century Gothic" w:hAnsi="Century Gothic" w:cs="Times New Roman"/>
                <w:b/>
                <w:color w:val="000000" w:themeColor="text1"/>
                <w:sz w:val="18"/>
                <w:szCs w:val="18"/>
              </w:rPr>
              <w:t xml:space="preserve"> 24</w:t>
            </w:r>
            <w:r w:rsidR="00312FC0">
              <w:rPr>
                <w:rFonts w:ascii="Century Gothic" w:hAnsi="Century Gothic" w:cs="Times New Roman"/>
                <w:b/>
                <w:color w:val="000000" w:themeColor="text1"/>
                <w:sz w:val="18"/>
                <w:szCs w:val="18"/>
              </w:rPr>
              <w:t xml:space="preserve"> m-ce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D4D2" w14:textId="77777777" w:rsidR="004B5E68" w:rsidRPr="00814F28" w:rsidRDefault="004B5E68" w:rsidP="0093033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26DA" w14:textId="77777777" w:rsidR="004B5E68" w:rsidRPr="00814F28" w:rsidRDefault="004B5E68" w:rsidP="0093033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Najdłuższy okres – 30 pkt.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14:paraId="26123344" w14:textId="77777777" w:rsidR="004B5E68" w:rsidRPr="00814F28" w:rsidRDefault="004B5E68" w:rsidP="0093033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Inne – proporcjonalnie mniej względem najdłuższego okresu</w:t>
            </w:r>
            <w:r w:rsidR="00B9134E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.</w:t>
            </w:r>
          </w:p>
        </w:tc>
      </w:tr>
      <w:tr w:rsidR="004B5E68" w:rsidRPr="00814F28" w14:paraId="6C4832A7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0DCD" w14:textId="77777777" w:rsidR="004B5E68" w:rsidRPr="00814F28" w:rsidRDefault="004B5E68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48F3" w14:textId="77777777" w:rsidR="004B5E68" w:rsidRPr="00814F28" w:rsidRDefault="004B5E68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Gwarancja dostępności części zamiennych [liczba lat] – min. 8 lat (peryferyjny sprzęt komputerowy – min. 5 lat – dopuszcza się wymianę na sprzęt lepszy od zaoferowanego)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81C5" w14:textId="77777777" w:rsidR="004B5E68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4733" w14:textId="77777777" w:rsidR="004B5E68" w:rsidRPr="00814F28" w:rsidRDefault="004B5E68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120E7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14:paraId="737EAEB1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30DF" w14:textId="77777777" w:rsidR="004B5E68" w:rsidRPr="00814F28" w:rsidRDefault="004B5E68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ACC2" w14:textId="77777777" w:rsidR="004B5E68" w:rsidRPr="00814F28" w:rsidRDefault="00117DDC" w:rsidP="00930332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Cs/>
                <w:sz w:val="18"/>
                <w:szCs w:val="18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6ED5" w14:textId="77777777" w:rsidR="004B5E68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1D8" w14:textId="77777777" w:rsidR="004B5E68" w:rsidRPr="00814F28" w:rsidRDefault="004B5E68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E3E0A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4B5E68" w:rsidRPr="00814F28" w14:paraId="17825DE2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00AAD2" w14:textId="77777777" w:rsidR="004B5E68" w:rsidRPr="00814F28" w:rsidRDefault="004B5E68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A61121" w14:textId="77777777" w:rsidR="004B5E68" w:rsidRPr="00814F28" w:rsidRDefault="004B5E68" w:rsidP="00930332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WARUNKI SERWISU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EC0CD6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B52C29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6BE021" w14:textId="77777777" w:rsidR="004B5E68" w:rsidRPr="00814F28" w:rsidRDefault="004B5E68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4B5E68" w:rsidRPr="00814F28" w14:paraId="39AE2987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F5F" w14:textId="77777777" w:rsidR="004B5E68" w:rsidRPr="00814F28" w:rsidRDefault="004B5E68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A928" w14:textId="77777777" w:rsidR="004B5E68" w:rsidRPr="00814F28" w:rsidRDefault="004B5E68" w:rsidP="00930332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Zdalna diagnostyka przez chronione łącze z możliwością rejestracji i odczytu online rejestrów błędów, oraz monitorowaniem systemu(uwaga – całość ewentualnych prac i wyposażenia sprzętowego, które będzie służyło tej funkcjonalności po stronie wykonawcy)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683B" w14:textId="77777777" w:rsidR="004B5E68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P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odać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6D49" w14:textId="77777777" w:rsidR="004B5E68" w:rsidRPr="00814F28" w:rsidRDefault="004B5E68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58CC" w14:textId="77777777" w:rsidR="004B5E68" w:rsidRPr="00814F28" w:rsidRDefault="004C41D0" w:rsidP="00930332">
            <w:pPr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3 pkt.</w:t>
            </w: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;</w:t>
            </w:r>
          </w:p>
          <w:p w14:paraId="57B44454" w14:textId="77777777" w:rsidR="004B5E68" w:rsidRPr="00814F28" w:rsidRDefault="004C41D0" w:rsidP="00930332">
            <w:pPr>
              <w:widowControl w:val="0"/>
              <w:suppressAutoHyphens/>
              <w:snapToGrid w:val="0"/>
              <w:spacing w:after="0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NIE</w:t>
            </w:r>
            <w:r w:rsidR="004B5E68"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 – 0 pkt.</w:t>
            </w:r>
          </w:p>
        </w:tc>
      </w:tr>
      <w:tr w:rsidR="00B9134E" w:rsidRPr="00814F28" w14:paraId="4E2AD9B7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DFCE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5D1C7" w14:textId="77777777" w:rsidR="00B9134E" w:rsidRPr="00814F28" w:rsidRDefault="00B9134E" w:rsidP="00930332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 cenie oferty -  przeglądy okresowe w okresie gwarancji (w częstotliwości i w zakresie zgodnym z wymogami producenta).</w:t>
            </w:r>
          </w:p>
          <w:p w14:paraId="218DA75F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Obowiązkowy bezpłatny przegląd z końcem biegu gwarancji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AA673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79CB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4FCA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5087EF68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1972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00DB1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32FE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FF21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2926B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4AE60BBB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F23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0A9D7" w14:textId="77777777" w:rsidR="00B9134E" w:rsidRPr="00814F28" w:rsidRDefault="00B9134E" w:rsidP="00930332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Czas reakcji (dotyczy także reakcji zdalnej): „przyjęte zgłoszenie – podjęta naprawa” =&lt; </w:t>
            </w:r>
            <w:r w:rsidRPr="00814F28">
              <w:rPr>
                <w:rFonts w:ascii="Century Gothic" w:hAnsi="Century Gothic"/>
                <w:sz w:val="18"/>
                <w:szCs w:val="18"/>
              </w:rPr>
              <w:t>48</w:t>
            </w:r>
            <w:r w:rsidRPr="00814F28">
              <w:rPr>
                <w:rFonts w:ascii="Century Gothic" w:hAnsi="Century Gothic"/>
                <w:color w:val="000000"/>
                <w:sz w:val="18"/>
                <w:szCs w:val="18"/>
              </w:rPr>
              <w:t xml:space="preserve"> [godz.]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5275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1290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2A22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13B1F955" w14:textId="77777777" w:rsidTr="00930332">
        <w:trPr>
          <w:trHeight w:val="3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D34E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35763" w14:textId="77777777" w:rsidR="00B9134E" w:rsidRPr="00814F28" w:rsidRDefault="00B9134E" w:rsidP="00930332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Możliwość zgłoszeń 24h/dobę, 365 dni/rok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C5B24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3651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8AC8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475D6128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E56E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C859A" w14:textId="77777777" w:rsidR="00B9134E" w:rsidRPr="00814F28" w:rsidRDefault="00B9134E" w:rsidP="00930332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Wymiana każdego podzespołu na nowy po pierwszej  nieskutecznej próbie jego naprawy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E3A37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1E94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025B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2023DEBB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1E5C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A9FAB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Zakończenie działań serwisowych – do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 xml:space="preserve">5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 xml:space="preserve">dni roboczych od dnia zgłoszenia awarii, a w przypadku konieczności importu części zamiennych, nie dłuższym niż </w:t>
            </w:r>
            <w:r w:rsidRPr="00814F28">
              <w:rPr>
                <w:rFonts w:ascii="Century Gothic" w:eastAsia="Calibri" w:hAnsi="Century Gothic" w:cs="Times New Roman"/>
                <w:sz w:val="18"/>
                <w:szCs w:val="18"/>
              </w:rPr>
              <w:t>10</w:t>
            </w:r>
            <w:r w:rsidRPr="00814F28">
              <w:rPr>
                <w:rFonts w:ascii="Century Gothic" w:eastAsia="Calibri" w:hAnsi="Century Gothic" w:cs="Times New Roman"/>
                <w:b/>
                <w:color w:val="FF0000"/>
                <w:sz w:val="18"/>
                <w:szCs w:val="18"/>
              </w:rPr>
              <w:t xml:space="preserve"> </w:t>
            </w:r>
            <w:r w:rsidRPr="00814F28">
              <w:rPr>
                <w:rFonts w:ascii="Century Gothic" w:eastAsia="Calibri" w:hAnsi="Century Gothic" w:cs="Times New Roman"/>
                <w:color w:val="000000"/>
                <w:sz w:val="18"/>
                <w:szCs w:val="18"/>
              </w:rPr>
              <w:t>dni roboczych od dnia zgłoszenia awarii.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1A58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76C9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8EE8A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6F412527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610F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4DF8" w14:textId="77777777" w:rsidR="00B9134E" w:rsidRPr="00814F28" w:rsidRDefault="00B9134E" w:rsidP="00930332">
            <w:pPr>
              <w:widowControl w:val="0"/>
              <w:tabs>
                <w:tab w:val="left" w:pos="0"/>
              </w:tabs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814E9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051D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BF489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07882CE1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2CE6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4467" w14:textId="77777777" w:rsidR="00B9134E" w:rsidRPr="00814F28" w:rsidRDefault="00B9134E" w:rsidP="00930332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FCE2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43F4C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0E3E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7B462F86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2E6ABD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C19493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SZKOLENIA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A2EC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0FF135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A53DF1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14:paraId="52511136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13E0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5D4F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D4684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ECE0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2CB0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1647AD4F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2414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D67A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2DD89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BB18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B57E4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43242C0E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5D41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713D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hAnsi="Century Gothic" w:cs="Times New Roman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sz w:val="18"/>
                <w:szCs w:val="18"/>
              </w:rPr>
              <w:t>Szkolenia dla personelu informatycznego umożliwiania zdalnej diagnostyki, wymagań konferencyjnych, wpięcia urządzenia w system gromadzenia dokumentacji medycznej szpitala, diagnostyki i konfiguracji (min. 2 osoby)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6D8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9376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9EB4A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1E9040F3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B70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E1A2" w14:textId="77777777" w:rsidR="00B9134E" w:rsidRPr="00814F28" w:rsidRDefault="00B9134E" w:rsidP="00930332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Liczba i okres szkoleń:</w:t>
            </w:r>
          </w:p>
          <w:p w14:paraId="4578FDE9" w14:textId="77777777" w:rsidR="00B9134E" w:rsidRPr="00814F28" w:rsidRDefault="00B9134E" w:rsidP="00930332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 xml:space="preserve">pierwsze szkolenie - tuż po instalacji systemu, w wymiarze do 2 dni roboczych </w:t>
            </w:r>
          </w:p>
          <w:p w14:paraId="4DB1A95D" w14:textId="77777777" w:rsidR="00B9134E" w:rsidRPr="00814F28" w:rsidRDefault="00B9134E" w:rsidP="00930332">
            <w:pPr>
              <w:numPr>
                <w:ilvl w:val="0"/>
                <w:numId w:val="6"/>
              </w:numPr>
              <w:tabs>
                <w:tab w:val="num" w:pos="720"/>
              </w:tabs>
              <w:spacing w:after="0" w:line="240" w:lineRule="auto"/>
              <w:ind w:left="0" w:firstLine="0"/>
              <w:jc w:val="both"/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dodatkowe, w razie potrzeby, w innym terminie ustalonym z kierownikiem pracowni,</w:t>
            </w:r>
          </w:p>
          <w:p w14:paraId="33BB26D5" w14:textId="77777777" w:rsidR="00B9134E" w:rsidRPr="00814F28" w:rsidRDefault="00B9134E" w:rsidP="00930332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D8F40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43DF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8FA4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63CF21D2" w14:textId="77777777" w:rsidTr="00930332">
        <w:trPr>
          <w:trHeight w:val="3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1870DD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E85D0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b/>
                <w:bCs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b/>
                <w:bCs/>
                <w:color w:val="000000" w:themeColor="text1"/>
                <w:sz w:val="18"/>
                <w:szCs w:val="18"/>
              </w:rPr>
              <w:t>DOKUMENTACJA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02087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FCBC14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b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8075C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</w:tr>
      <w:tr w:rsidR="00B9134E" w:rsidRPr="00814F28" w14:paraId="3A8C36EE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77B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BACA0" w14:textId="77777777" w:rsidR="00B9134E" w:rsidRPr="00814F28" w:rsidRDefault="00B9134E" w:rsidP="0093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A7940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614B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35A4D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02CA9AA1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2526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1F0BA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D0C2D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F6E2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42275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6A051782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7D7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1432D" w14:textId="77777777" w:rsidR="00B9134E" w:rsidRPr="00814F28" w:rsidRDefault="00B9134E" w:rsidP="00930332">
            <w:pPr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Dokumentacja (lub tzw. lista kontrolna zawierająca wykaz części i czynności) dotycząca przeglądów technicznych w języku polskim (dostarczona przy dostawie)</w:t>
            </w:r>
          </w:p>
          <w:p w14:paraId="57AAC513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UWAGA – dokumentacja musi zapewnić co najmniej pełną diagnostykę urządzenia, wykonywanie drobnych napraw, regulacji, kalibracji, oraz przeglądów okresowych w standardzie wymaganym przez producenta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75ECA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5303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95595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351D63DB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C305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8D20" w14:textId="77777777" w:rsidR="00B9134E" w:rsidRPr="00814F28" w:rsidRDefault="00B9134E" w:rsidP="00930332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BFD8F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3762" w14:textId="77777777" w:rsidR="00B9134E" w:rsidRPr="00814F28" w:rsidRDefault="00B9134E" w:rsidP="00930332">
            <w:pPr>
              <w:widowControl w:val="0"/>
              <w:suppressAutoHyphens/>
              <w:spacing w:before="100" w:beforeAutospacing="1" w:after="100" w:afterAutospacing="1" w:line="288" w:lineRule="auto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7BAD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45EA59F8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9164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7216" w14:textId="77777777" w:rsidR="00B9134E" w:rsidRPr="00814F28" w:rsidRDefault="00B9134E" w:rsidP="00930332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77C8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2F991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D0C37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  <w:tr w:rsidR="00B9134E" w:rsidRPr="00814F28" w14:paraId="52C97129" w14:textId="77777777" w:rsidTr="0093033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5D94" w14:textId="77777777" w:rsidR="00B9134E" w:rsidRPr="00814F28" w:rsidRDefault="00B9134E" w:rsidP="00930332">
            <w:pPr>
              <w:pStyle w:val="Akapitzlist"/>
              <w:numPr>
                <w:ilvl w:val="0"/>
                <w:numId w:val="4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4D27B" w14:textId="77777777" w:rsidR="00B9134E" w:rsidRPr="00814F28" w:rsidRDefault="00B9134E" w:rsidP="00930332">
            <w:pPr>
              <w:spacing w:after="0" w:line="240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Możliwość mycia i dezynfekcji poszczególnych elementów aparatów w oparciu o przedstawione przez wykonawcę zalecane preparaty myjące i dezynfekujące.</w:t>
            </w:r>
          </w:p>
          <w:p w14:paraId="3A7B78BF" w14:textId="77777777" w:rsidR="00B9134E" w:rsidRPr="00814F28" w:rsidRDefault="00B9134E" w:rsidP="00930332">
            <w:pPr>
              <w:widowControl w:val="0"/>
              <w:suppressAutoHyphens/>
              <w:spacing w:after="0" w:line="240" w:lineRule="auto"/>
              <w:jc w:val="both"/>
              <w:rPr>
                <w:rFonts w:ascii="Century Gothic" w:eastAsia="Calibri" w:hAnsi="Century Gothic" w:cs="Times New Roman"/>
                <w:i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i/>
                <w:color w:val="000000" w:themeColor="text1"/>
                <w:sz w:val="18"/>
                <w:szCs w:val="18"/>
              </w:rPr>
              <w:t>UWAGA – zalecane środki powinny zawierać nazwy związków chemicznych, a nie tylko nazwy handlowe preparatów.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1CD7" w14:textId="77777777" w:rsidR="00B9134E" w:rsidRPr="00814F28" w:rsidRDefault="00B9134E" w:rsidP="00930332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33BB2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0278" w14:textId="77777777" w:rsidR="00B9134E" w:rsidRPr="00814F28" w:rsidRDefault="00B9134E" w:rsidP="00930332">
            <w:pPr>
              <w:widowControl w:val="0"/>
              <w:suppressAutoHyphens/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Times New Roman"/>
                <w:color w:val="000000" w:themeColor="text1"/>
                <w:sz w:val="18"/>
                <w:szCs w:val="18"/>
                <w:lang w:eastAsia="ar-SA"/>
              </w:rPr>
            </w:pPr>
            <w:r w:rsidRPr="00814F28">
              <w:rPr>
                <w:rFonts w:ascii="Century Gothic" w:hAnsi="Century Gothic" w:cs="Times New Roman"/>
                <w:color w:val="000000" w:themeColor="text1"/>
                <w:sz w:val="18"/>
                <w:szCs w:val="18"/>
              </w:rPr>
              <w:t>- - -</w:t>
            </w:r>
          </w:p>
        </w:tc>
      </w:tr>
    </w:tbl>
    <w:p w14:paraId="15071B3F" w14:textId="08120BD7" w:rsidR="004B5E68" w:rsidRPr="00814F28" w:rsidRDefault="00930332" w:rsidP="004B5E68">
      <w:pPr>
        <w:spacing w:after="0" w:line="288" w:lineRule="auto"/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</w:pPr>
      <w:r>
        <w:rPr>
          <w:rFonts w:ascii="Century Gothic" w:eastAsia="Calibri" w:hAnsi="Century Gothic" w:cs="Times New Roman"/>
          <w:b/>
          <w:color w:val="000000" w:themeColor="text1"/>
          <w:sz w:val="18"/>
          <w:szCs w:val="18"/>
          <w:lang w:eastAsia="ar-SA"/>
        </w:rPr>
        <w:br w:type="textWrapping" w:clear="all"/>
      </w:r>
    </w:p>
    <w:p w14:paraId="4CAD0233" w14:textId="77777777" w:rsidR="00D73EB9" w:rsidRPr="00814F28" w:rsidRDefault="00D73EB9" w:rsidP="004B5E68">
      <w:pPr>
        <w:spacing w:after="0" w:line="288" w:lineRule="auto"/>
        <w:jc w:val="both"/>
        <w:rPr>
          <w:rFonts w:ascii="Century Gothic" w:hAnsi="Century Gothic" w:cs="Times New Roman"/>
          <w:b/>
          <w:sz w:val="18"/>
          <w:szCs w:val="18"/>
        </w:rPr>
      </w:pPr>
    </w:p>
    <w:sectPr w:rsidR="00D73EB9" w:rsidRPr="00814F28" w:rsidSect="007819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962" w:bottom="709" w:left="1417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1E956" w14:textId="77777777" w:rsidR="00550FE6" w:rsidRDefault="00550FE6" w:rsidP="002B10C5">
      <w:pPr>
        <w:spacing w:after="0" w:line="240" w:lineRule="auto"/>
      </w:pPr>
      <w:r>
        <w:separator/>
      </w:r>
    </w:p>
  </w:endnote>
  <w:endnote w:type="continuationSeparator" w:id="0">
    <w:p w14:paraId="5569E317" w14:textId="77777777" w:rsidR="00550FE6" w:rsidRDefault="00550FE6" w:rsidP="002B10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D610D" w14:textId="77777777" w:rsidR="00930332" w:rsidRDefault="0093033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9385260"/>
      <w:docPartObj>
        <w:docPartGallery w:val="Page Numbers (Bottom of Page)"/>
        <w:docPartUnique/>
      </w:docPartObj>
    </w:sdtPr>
    <w:sdtEndPr/>
    <w:sdtContent>
      <w:p w14:paraId="4FD24FF0" w14:textId="4D908D81" w:rsidR="004509B6" w:rsidRDefault="004509B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FAC">
          <w:rPr>
            <w:noProof/>
          </w:rPr>
          <w:t>3</w:t>
        </w:r>
        <w:r>
          <w:fldChar w:fldCharType="end"/>
        </w:r>
      </w:p>
    </w:sdtContent>
  </w:sdt>
  <w:p w14:paraId="52519C74" w14:textId="456D9705" w:rsidR="004509B6" w:rsidRDefault="004509B6" w:rsidP="0078191B">
    <w:pPr>
      <w:pStyle w:val="Stopka"/>
      <w:tabs>
        <w:tab w:val="clear" w:pos="4536"/>
        <w:tab w:val="clear" w:pos="9072"/>
        <w:tab w:val="left" w:pos="1248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F7145" w14:textId="77777777" w:rsidR="00930332" w:rsidRDefault="009303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6BE07C" w14:textId="77777777" w:rsidR="00550FE6" w:rsidRDefault="00550FE6" w:rsidP="002B10C5">
      <w:pPr>
        <w:spacing w:after="0" w:line="240" w:lineRule="auto"/>
      </w:pPr>
      <w:r>
        <w:separator/>
      </w:r>
    </w:p>
  </w:footnote>
  <w:footnote w:type="continuationSeparator" w:id="0">
    <w:p w14:paraId="0BF8638C" w14:textId="77777777" w:rsidR="00550FE6" w:rsidRDefault="00550FE6" w:rsidP="002B10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DBA46" w14:textId="77777777" w:rsidR="00930332" w:rsidRDefault="0093033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D78C" w14:textId="77777777" w:rsidR="004509B6" w:rsidRDefault="004509B6" w:rsidP="001F1B1A">
    <w:pPr>
      <w:pStyle w:val="Nagwek"/>
      <w:jc w:val="center"/>
      <w:rPr>
        <w:rFonts w:ascii="Century Gothic" w:hAnsi="Century Gothic"/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2D92FA6" wp14:editId="7105CDBE">
          <wp:extent cx="7578090" cy="742950"/>
          <wp:effectExtent l="0" t="0" r="381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8C9068D" w14:textId="01E0431C" w:rsidR="004509B6" w:rsidRPr="001F1B1A" w:rsidRDefault="004509B6" w:rsidP="001F1B1A">
    <w:pPr>
      <w:pStyle w:val="Nagwek"/>
      <w:spacing w:before="0" w:after="0"/>
      <w:rPr>
        <w:rFonts w:ascii="Century Gothic" w:hAnsi="Century Gothic"/>
        <w:sz w:val="18"/>
        <w:szCs w:val="18"/>
      </w:rPr>
    </w:pPr>
    <w:r w:rsidRPr="001F1B1A">
      <w:rPr>
        <w:rFonts w:ascii="Century Gothic" w:hAnsi="Century Gothic"/>
        <w:sz w:val="18"/>
        <w:szCs w:val="18"/>
      </w:rPr>
      <w:t xml:space="preserve">NSSU.DFP.271.19.2019.KK </w:t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 w:rsidRPr="001F1B1A"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</w:r>
    <w:r>
      <w:rPr>
        <w:rFonts w:ascii="Century Gothic" w:hAnsi="Century Gothic"/>
        <w:sz w:val="18"/>
        <w:szCs w:val="18"/>
      </w:rPr>
      <w:tab/>
      <w:t xml:space="preserve">    </w:t>
    </w:r>
    <w:r w:rsidR="00930332">
      <w:rPr>
        <w:rFonts w:ascii="Century Gothic" w:hAnsi="Century Gothic"/>
        <w:sz w:val="18"/>
        <w:szCs w:val="18"/>
      </w:rPr>
      <w:tab/>
    </w:r>
    <w:r w:rsidR="00930332">
      <w:rPr>
        <w:rFonts w:ascii="Century Gothic" w:hAnsi="Century Gothic"/>
        <w:sz w:val="18"/>
        <w:szCs w:val="18"/>
      </w:rPr>
      <w:tab/>
      <w:t xml:space="preserve">        </w:t>
    </w:r>
    <w:r>
      <w:rPr>
        <w:rFonts w:ascii="Century Gothic" w:hAnsi="Century Gothic"/>
        <w:sz w:val="18"/>
        <w:szCs w:val="18"/>
      </w:rPr>
      <w:t xml:space="preserve"> </w:t>
    </w:r>
    <w:r w:rsidRPr="001F1B1A">
      <w:rPr>
        <w:rFonts w:ascii="Century Gothic" w:hAnsi="Century Gothic"/>
        <w:sz w:val="18"/>
        <w:szCs w:val="18"/>
      </w:rPr>
      <w:t>Załącznik nr 1a do specyfikacji</w:t>
    </w:r>
  </w:p>
  <w:p w14:paraId="130D3042" w14:textId="77777777" w:rsidR="004509B6" w:rsidRPr="001F1B1A" w:rsidRDefault="004509B6" w:rsidP="001F1B1A">
    <w:pPr>
      <w:pStyle w:val="Tekstpodstawowy"/>
      <w:spacing w:after="0"/>
      <w:jc w:val="right"/>
      <w:rPr>
        <w:rFonts w:ascii="Century Gothic" w:hAnsi="Century Gothic"/>
        <w:sz w:val="18"/>
        <w:szCs w:val="18"/>
      </w:rPr>
    </w:pPr>
    <w:r w:rsidRPr="001F1B1A">
      <w:rPr>
        <w:rFonts w:ascii="Century Gothic" w:hAnsi="Century Gothic"/>
        <w:sz w:val="18"/>
        <w:szCs w:val="18"/>
      </w:rPr>
      <w:t>Załącznik nr …. do umowy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F7A31" w14:textId="77777777" w:rsidR="00930332" w:rsidRDefault="0093033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BCC2D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375"/>
        </w:tabs>
        <w:ind w:left="375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735"/>
        </w:tabs>
        <w:ind w:left="735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95"/>
        </w:tabs>
        <w:ind w:left="1095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455"/>
        </w:tabs>
        <w:ind w:left="1455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1815"/>
        </w:tabs>
        <w:ind w:left="1815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75"/>
        </w:tabs>
        <w:ind w:left="2175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535"/>
        </w:tabs>
        <w:ind w:left="2535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2895"/>
        </w:tabs>
        <w:ind w:left="2895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55"/>
        </w:tabs>
        <w:ind w:left="3255" w:hanging="360"/>
      </w:pPr>
      <w:rPr>
        <w:rFonts w:ascii="OpenSymbol" w:hAnsi="OpenSymbol" w:cs="Open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/>
      </w:rPr>
    </w:lvl>
  </w:abstractNum>
  <w:abstractNum w:abstractNumId="5" w15:restartNumberingAfterBreak="0">
    <w:nsid w:val="0AD77A9E"/>
    <w:multiLevelType w:val="hybridMultilevel"/>
    <w:tmpl w:val="190896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E4BB3"/>
    <w:multiLevelType w:val="hybridMultilevel"/>
    <w:tmpl w:val="FCB0A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F3E4A"/>
    <w:multiLevelType w:val="hybridMultilevel"/>
    <w:tmpl w:val="A49EBB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F010F"/>
    <w:multiLevelType w:val="hybridMultilevel"/>
    <w:tmpl w:val="50089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C34AD"/>
    <w:multiLevelType w:val="multilevel"/>
    <w:tmpl w:val="2250C89C"/>
    <w:styleLink w:val="WW8Num2"/>
    <w:lvl w:ilvl="0"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1" w15:restartNumberingAfterBreak="0">
    <w:nsid w:val="4F6B7BAD"/>
    <w:multiLevelType w:val="hybridMultilevel"/>
    <w:tmpl w:val="FCB0A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8C108A"/>
    <w:multiLevelType w:val="hybridMultilevel"/>
    <w:tmpl w:val="FCB0A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D305A"/>
    <w:multiLevelType w:val="hybridMultilevel"/>
    <w:tmpl w:val="1B0E61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E436E"/>
    <w:multiLevelType w:val="hybridMultilevel"/>
    <w:tmpl w:val="E3DE4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14"/>
  </w:num>
  <w:num w:numId="10">
    <w:abstractNumId w:val="5"/>
  </w:num>
  <w:num w:numId="11">
    <w:abstractNumId w:val="9"/>
  </w:num>
  <w:num w:numId="12">
    <w:abstractNumId w:val="8"/>
  </w:num>
  <w:num w:numId="13">
    <w:abstractNumId w:val="13"/>
  </w:num>
  <w:num w:numId="14">
    <w:abstractNumId w:val="12"/>
  </w:num>
  <w:num w:numId="15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7A6"/>
    <w:rsid w:val="00001039"/>
    <w:rsid w:val="000115A4"/>
    <w:rsid w:val="0001385B"/>
    <w:rsid w:val="00030959"/>
    <w:rsid w:val="000339FE"/>
    <w:rsid w:val="000401C3"/>
    <w:rsid w:val="00040285"/>
    <w:rsid w:val="000454DA"/>
    <w:rsid w:val="000457B9"/>
    <w:rsid w:val="00046093"/>
    <w:rsid w:val="00046F25"/>
    <w:rsid w:val="0005475C"/>
    <w:rsid w:val="00060488"/>
    <w:rsid w:val="00062621"/>
    <w:rsid w:val="00077F18"/>
    <w:rsid w:val="00080F01"/>
    <w:rsid w:val="00082567"/>
    <w:rsid w:val="000846CB"/>
    <w:rsid w:val="00086BAD"/>
    <w:rsid w:val="000872C6"/>
    <w:rsid w:val="00091E49"/>
    <w:rsid w:val="000946A4"/>
    <w:rsid w:val="000A01C5"/>
    <w:rsid w:val="000A42E2"/>
    <w:rsid w:val="000A5970"/>
    <w:rsid w:val="000A5D42"/>
    <w:rsid w:val="000A70CE"/>
    <w:rsid w:val="000C113B"/>
    <w:rsid w:val="000C3744"/>
    <w:rsid w:val="000E21CF"/>
    <w:rsid w:val="001007ED"/>
    <w:rsid w:val="00102036"/>
    <w:rsid w:val="0010655D"/>
    <w:rsid w:val="00106FA1"/>
    <w:rsid w:val="001149BC"/>
    <w:rsid w:val="00117DDC"/>
    <w:rsid w:val="00132BDE"/>
    <w:rsid w:val="00140F74"/>
    <w:rsid w:val="00143ACB"/>
    <w:rsid w:val="00145EEE"/>
    <w:rsid w:val="00153000"/>
    <w:rsid w:val="001553B8"/>
    <w:rsid w:val="0018162B"/>
    <w:rsid w:val="00190910"/>
    <w:rsid w:val="00195D24"/>
    <w:rsid w:val="001977AD"/>
    <w:rsid w:val="001A469F"/>
    <w:rsid w:val="001A4B4F"/>
    <w:rsid w:val="001A4BE2"/>
    <w:rsid w:val="001B354F"/>
    <w:rsid w:val="001F1B1A"/>
    <w:rsid w:val="001F7891"/>
    <w:rsid w:val="00207D90"/>
    <w:rsid w:val="00213E59"/>
    <w:rsid w:val="00226290"/>
    <w:rsid w:val="00226C7E"/>
    <w:rsid w:val="00231548"/>
    <w:rsid w:val="0023501E"/>
    <w:rsid w:val="0024226A"/>
    <w:rsid w:val="00243375"/>
    <w:rsid w:val="00262B41"/>
    <w:rsid w:val="0027702C"/>
    <w:rsid w:val="00277FF5"/>
    <w:rsid w:val="002878B2"/>
    <w:rsid w:val="00291615"/>
    <w:rsid w:val="0029751A"/>
    <w:rsid w:val="002A60FD"/>
    <w:rsid w:val="002B10C5"/>
    <w:rsid w:val="002B1FF4"/>
    <w:rsid w:val="002B6545"/>
    <w:rsid w:val="002B7EF9"/>
    <w:rsid w:val="002C78B4"/>
    <w:rsid w:val="002D52F1"/>
    <w:rsid w:val="002E7641"/>
    <w:rsid w:val="002F06E4"/>
    <w:rsid w:val="00312FC0"/>
    <w:rsid w:val="00316360"/>
    <w:rsid w:val="0031723C"/>
    <w:rsid w:val="00330C65"/>
    <w:rsid w:val="003362B5"/>
    <w:rsid w:val="00337917"/>
    <w:rsid w:val="0035006A"/>
    <w:rsid w:val="003502EB"/>
    <w:rsid w:val="003622F4"/>
    <w:rsid w:val="003646BC"/>
    <w:rsid w:val="003703E8"/>
    <w:rsid w:val="00373009"/>
    <w:rsid w:val="003816D4"/>
    <w:rsid w:val="00384CBB"/>
    <w:rsid w:val="00386BDE"/>
    <w:rsid w:val="00392BFF"/>
    <w:rsid w:val="003A0148"/>
    <w:rsid w:val="003B5076"/>
    <w:rsid w:val="003C5ACA"/>
    <w:rsid w:val="003C5D7B"/>
    <w:rsid w:val="003C6FCD"/>
    <w:rsid w:val="003D323B"/>
    <w:rsid w:val="003D40CF"/>
    <w:rsid w:val="003F5187"/>
    <w:rsid w:val="00411A88"/>
    <w:rsid w:val="00420195"/>
    <w:rsid w:val="00420817"/>
    <w:rsid w:val="00430D65"/>
    <w:rsid w:val="00431206"/>
    <w:rsid w:val="00432FEA"/>
    <w:rsid w:val="004509B6"/>
    <w:rsid w:val="004537A6"/>
    <w:rsid w:val="00485980"/>
    <w:rsid w:val="004941A1"/>
    <w:rsid w:val="004979BC"/>
    <w:rsid w:val="00497F8B"/>
    <w:rsid w:val="004A3639"/>
    <w:rsid w:val="004A4815"/>
    <w:rsid w:val="004A4A9B"/>
    <w:rsid w:val="004B4053"/>
    <w:rsid w:val="004B448F"/>
    <w:rsid w:val="004B5E68"/>
    <w:rsid w:val="004C0E84"/>
    <w:rsid w:val="004C41D0"/>
    <w:rsid w:val="004D0BBF"/>
    <w:rsid w:val="004E1487"/>
    <w:rsid w:val="004E2ABC"/>
    <w:rsid w:val="004E3ADA"/>
    <w:rsid w:val="004E5FBB"/>
    <w:rsid w:val="004F0916"/>
    <w:rsid w:val="004F1073"/>
    <w:rsid w:val="004F26B4"/>
    <w:rsid w:val="004F6985"/>
    <w:rsid w:val="005019B3"/>
    <w:rsid w:val="00505CFB"/>
    <w:rsid w:val="005144CD"/>
    <w:rsid w:val="00531E17"/>
    <w:rsid w:val="00532D39"/>
    <w:rsid w:val="00536CB8"/>
    <w:rsid w:val="00550FE6"/>
    <w:rsid w:val="0055762C"/>
    <w:rsid w:val="00584790"/>
    <w:rsid w:val="00595A76"/>
    <w:rsid w:val="00596231"/>
    <w:rsid w:val="005B49CB"/>
    <w:rsid w:val="005C0D92"/>
    <w:rsid w:val="005C24A0"/>
    <w:rsid w:val="005D0039"/>
    <w:rsid w:val="005D5C20"/>
    <w:rsid w:val="005E0A92"/>
    <w:rsid w:val="006004C3"/>
    <w:rsid w:val="0060138C"/>
    <w:rsid w:val="0060661A"/>
    <w:rsid w:val="006139CD"/>
    <w:rsid w:val="00617EC5"/>
    <w:rsid w:val="00621A9D"/>
    <w:rsid w:val="0062576B"/>
    <w:rsid w:val="006309BF"/>
    <w:rsid w:val="00631900"/>
    <w:rsid w:val="00652D24"/>
    <w:rsid w:val="00661A07"/>
    <w:rsid w:val="006627B8"/>
    <w:rsid w:val="006754FF"/>
    <w:rsid w:val="00682CDD"/>
    <w:rsid w:val="006B013D"/>
    <w:rsid w:val="006E090E"/>
    <w:rsid w:val="006E221B"/>
    <w:rsid w:val="006E338E"/>
    <w:rsid w:val="007010A3"/>
    <w:rsid w:val="00716F0E"/>
    <w:rsid w:val="007251EA"/>
    <w:rsid w:val="00726396"/>
    <w:rsid w:val="00742F24"/>
    <w:rsid w:val="0074529D"/>
    <w:rsid w:val="007475D7"/>
    <w:rsid w:val="007476A4"/>
    <w:rsid w:val="00763B81"/>
    <w:rsid w:val="00772566"/>
    <w:rsid w:val="0078191B"/>
    <w:rsid w:val="00782B67"/>
    <w:rsid w:val="007B202D"/>
    <w:rsid w:val="007B2A3E"/>
    <w:rsid w:val="007B4693"/>
    <w:rsid w:val="007B67A6"/>
    <w:rsid w:val="007D2398"/>
    <w:rsid w:val="007D544F"/>
    <w:rsid w:val="007F0E71"/>
    <w:rsid w:val="007F2D33"/>
    <w:rsid w:val="008028E8"/>
    <w:rsid w:val="00806A17"/>
    <w:rsid w:val="00806F74"/>
    <w:rsid w:val="008146EE"/>
    <w:rsid w:val="00814F28"/>
    <w:rsid w:val="008316F4"/>
    <w:rsid w:val="008443D7"/>
    <w:rsid w:val="0084562E"/>
    <w:rsid w:val="00852D15"/>
    <w:rsid w:val="00852DEC"/>
    <w:rsid w:val="00861D05"/>
    <w:rsid w:val="00863AA2"/>
    <w:rsid w:val="008661CD"/>
    <w:rsid w:val="00877102"/>
    <w:rsid w:val="008822C1"/>
    <w:rsid w:val="00890B31"/>
    <w:rsid w:val="008973CB"/>
    <w:rsid w:val="008A4119"/>
    <w:rsid w:val="008A7106"/>
    <w:rsid w:val="008A7AF2"/>
    <w:rsid w:val="008B59CD"/>
    <w:rsid w:val="008B7668"/>
    <w:rsid w:val="008D018B"/>
    <w:rsid w:val="008D48BE"/>
    <w:rsid w:val="008E0D17"/>
    <w:rsid w:val="008E0D25"/>
    <w:rsid w:val="008E4B96"/>
    <w:rsid w:val="008E5A29"/>
    <w:rsid w:val="008F1F05"/>
    <w:rsid w:val="008F3809"/>
    <w:rsid w:val="00900D5C"/>
    <w:rsid w:val="00912D05"/>
    <w:rsid w:val="009130A6"/>
    <w:rsid w:val="00915050"/>
    <w:rsid w:val="009232EC"/>
    <w:rsid w:val="0092501C"/>
    <w:rsid w:val="00930332"/>
    <w:rsid w:val="009319E1"/>
    <w:rsid w:val="0093379E"/>
    <w:rsid w:val="0094083F"/>
    <w:rsid w:val="00960A4A"/>
    <w:rsid w:val="009639C2"/>
    <w:rsid w:val="00963D5D"/>
    <w:rsid w:val="0097348C"/>
    <w:rsid w:val="00974126"/>
    <w:rsid w:val="00984712"/>
    <w:rsid w:val="009A662D"/>
    <w:rsid w:val="009B0ED9"/>
    <w:rsid w:val="009B3A06"/>
    <w:rsid w:val="009B3A76"/>
    <w:rsid w:val="009C4AC6"/>
    <w:rsid w:val="009D6FF9"/>
    <w:rsid w:val="009D757F"/>
    <w:rsid w:val="009E06B1"/>
    <w:rsid w:val="009E55E6"/>
    <w:rsid w:val="00A01460"/>
    <w:rsid w:val="00A1519D"/>
    <w:rsid w:val="00A32427"/>
    <w:rsid w:val="00A37445"/>
    <w:rsid w:val="00A43DCD"/>
    <w:rsid w:val="00A65299"/>
    <w:rsid w:val="00A8133F"/>
    <w:rsid w:val="00A91AC0"/>
    <w:rsid w:val="00A96AD7"/>
    <w:rsid w:val="00A97758"/>
    <w:rsid w:val="00AA5A93"/>
    <w:rsid w:val="00AB1B40"/>
    <w:rsid w:val="00AB252C"/>
    <w:rsid w:val="00AB317B"/>
    <w:rsid w:val="00AC0F62"/>
    <w:rsid w:val="00AE7F64"/>
    <w:rsid w:val="00AF2C2A"/>
    <w:rsid w:val="00AF7709"/>
    <w:rsid w:val="00B009C9"/>
    <w:rsid w:val="00B04DF3"/>
    <w:rsid w:val="00B10EB3"/>
    <w:rsid w:val="00B16117"/>
    <w:rsid w:val="00B1625D"/>
    <w:rsid w:val="00B208AA"/>
    <w:rsid w:val="00B33D13"/>
    <w:rsid w:val="00B375EA"/>
    <w:rsid w:val="00B40179"/>
    <w:rsid w:val="00B425B1"/>
    <w:rsid w:val="00B4407B"/>
    <w:rsid w:val="00B61A26"/>
    <w:rsid w:val="00B6682D"/>
    <w:rsid w:val="00B72884"/>
    <w:rsid w:val="00B9134E"/>
    <w:rsid w:val="00B935A3"/>
    <w:rsid w:val="00B95922"/>
    <w:rsid w:val="00BA29CF"/>
    <w:rsid w:val="00BA383A"/>
    <w:rsid w:val="00BB52C6"/>
    <w:rsid w:val="00BD5FAC"/>
    <w:rsid w:val="00BD6659"/>
    <w:rsid w:val="00BE7B7B"/>
    <w:rsid w:val="00BF4B7C"/>
    <w:rsid w:val="00C05682"/>
    <w:rsid w:val="00C06A25"/>
    <w:rsid w:val="00C10E44"/>
    <w:rsid w:val="00C2669F"/>
    <w:rsid w:val="00C27607"/>
    <w:rsid w:val="00C31F0D"/>
    <w:rsid w:val="00C33678"/>
    <w:rsid w:val="00C373AD"/>
    <w:rsid w:val="00C62F9D"/>
    <w:rsid w:val="00C63BAB"/>
    <w:rsid w:val="00C64C0B"/>
    <w:rsid w:val="00C67CFA"/>
    <w:rsid w:val="00C75220"/>
    <w:rsid w:val="00CC2E3B"/>
    <w:rsid w:val="00CE35BF"/>
    <w:rsid w:val="00CE74A5"/>
    <w:rsid w:val="00D14B0C"/>
    <w:rsid w:val="00D20B02"/>
    <w:rsid w:val="00D26202"/>
    <w:rsid w:val="00D41685"/>
    <w:rsid w:val="00D442FA"/>
    <w:rsid w:val="00D651E2"/>
    <w:rsid w:val="00D65DCF"/>
    <w:rsid w:val="00D7264D"/>
    <w:rsid w:val="00D73EB9"/>
    <w:rsid w:val="00D749B3"/>
    <w:rsid w:val="00D93ABE"/>
    <w:rsid w:val="00D93C7F"/>
    <w:rsid w:val="00DA12A3"/>
    <w:rsid w:val="00DA1FA2"/>
    <w:rsid w:val="00DB050A"/>
    <w:rsid w:val="00DB5CDC"/>
    <w:rsid w:val="00DC3CF9"/>
    <w:rsid w:val="00DC57BD"/>
    <w:rsid w:val="00DC7F16"/>
    <w:rsid w:val="00DD67C3"/>
    <w:rsid w:val="00DE7E2D"/>
    <w:rsid w:val="00DF14F0"/>
    <w:rsid w:val="00DF4C12"/>
    <w:rsid w:val="00E0152C"/>
    <w:rsid w:val="00E157BD"/>
    <w:rsid w:val="00E25CCA"/>
    <w:rsid w:val="00E2786E"/>
    <w:rsid w:val="00E33B32"/>
    <w:rsid w:val="00E33F09"/>
    <w:rsid w:val="00E50DAF"/>
    <w:rsid w:val="00E50E99"/>
    <w:rsid w:val="00E55B17"/>
    <w:rsid w:val="00E56F29"/>
    <w:rsid w:val="00E7198C"/>
    <w:rsid w:val="00E84836"/>
    <w:rsid w:val="00E914B0"/>
    <w:rsid w:val="00E97C9A"/>
    <w:rsid w:val="00EA2262"/>
    <w:rsid w:val="00EA51A1"/>
    <w:rsid w:val="00EA57FE"/>
    <w:rsid w:val="00EA65DA"/>
    <w:rsid w:val="00EA6DEC"/>
    <w:rsid w:val="00EC62F7"/>
    <w:rsid w:val="00EC6AEC"/>
    <w:rsid w:val="00EC6DB9"/>
    <w:rsid w:val="00EC7C3F"/>
    <w:rsid w:val="00EF3E66"/>
    <w:rsid w:val="00EF6353"/>
    <w:rsid w:val="00F00E1F"/>
    <w:rsid w:val="00F030C2"/>
    <w:rsid w:val="00F1232D"/>
    <w:rsid w:val="00F33B0F"/>
    <w:rsid w:val="00F340CF"/>
    <w:rsid w:val="00F34EF1"/>
    <w:rsid w:val="00F61540"/>
    <w:rsid w:val="00F65B8E"/>
    <w:rsid w:val="00F6656E"/>
    <w:rsid w:val="00F708AC"/>
    <w:rsid w:val="00F83C1C"/>
    <w:rsid w:val="00F96794"/>
    <w:rsid w:val="00FA2BC1"/>
    <w:rsid w:val="00FB6729"/>
    <w:rsid w:val="00FB6F2E"/>
    <w:rsid w:val="00FC4C10"/>
    <w:rsid w:val="00FE77DD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2D515"/>
  <w15:docId w15:val="{6A91B56B-4754-4FFB-88B6-83A3DE3CA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5299"/>
  </w:style>
  <w:style w:type="paragraph" w:styleId="Nagwek1">
    <w:name w:val="heading 1"/>
    <w:basedOn w:val="Normalny"/>
    <w:next w:val="Normalny"/>
    <w:link w:val="Nagwek1Znak"/>
    <w:uiPriority w:val="9"/>
    <w:qFormat/>
    <w:rsid w:val="00D73EB9"/>
    <w:pPr>
      <w:keepNext/>
      <w:widowControl w:val="0"/>
      <w:numPr>
        <w:numId w:val="1"/>
      </w:numPr>
      <w:shd w:val="clear" w:color="auto" w:fill="FFFFFF"/>
      <w:suppressAutoHyphens/>
      <w:spacing w:after="0" w:line="240" w:lineRule="auto"/>
      <w:ind w:left="5" w:firstLine="0"/>
      <w:outlineLvl w:val="0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73EB9"/>
    <w:pPr>
      <w:keepNext/>
      <w:widowControl w:val="0"/>
      <w:numPr>
        <w:ilvl w:val="1"/>
        <w:numId w:val="1"/>
      </w:numPr>
      <w:shd w:val="clear" w:color="auto" w:fill="FFFFFF"/>
      <w:suppressAutoHyphens/>
      <w:spacing w:after="0" w:line="240" w:lineRule="auto"/>
      <w:ind w:left="10" w:firstLine="0"/>
      <w:outlineLvl w:val="1"/>
    </w:pPr>
    <w:rPr>
      <w:rFonts w:ascii="Times New Roman" w:eastAsia="Andale Sans UI" w:hAnsi="Times New Roman" w:cs="Times New Roman"/>
      <w:b/>
      <w:bCs/>
      <w:kern w:val="1"/>
      <w:sz w:val="14"/>
      <w:szCs w:val="1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73EB9"/>
    <w:pPr>
      <w:keepNext/>
      <w:widowControl w:val="0"/>
      <w:numPr>
        <w:ilvl w:val="2"/>
        <w:numId w:val="1"/>
      </w:numPr>
      <w:shd w:val="clear" w:color="auto" w:fill="FFFFFF"/>
      <w:suppressAutoHyphens/>
      <w:spacing w:after="0" w:line="240" w:lineRule="auto"/>
      <w:ind w:left="0" w:right="140" w:firstLine="0"/>
      <w:jc w:val="center"/>
      <w:outlineLvl w:val="2"/>
    </w:pPr>
    <w:rPr>
      <w:rFonts w:ascii="Times New Roman" w:eastAsia="Andale Sans UI" w:hAnsi="Times New Roman" w:cs="Arial"/>
      <w:b/>
      <w:spacing w:val="-3"/>
      <w:kern w:val="1"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D73EB9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D73EB9"/>
    <w:pPr>
      <w:keepNext/>
      <w:widowControl w:val="0"/>
      <w:numPr>
        <w:ilvl w:val="4"/>
        <w:numId w:val="1"/>
      </w:numPr>
      <w:shd w:val="clear" w:color="auto" w:fill="FFFFFF"/>
      <w:suppressAutoHyphens/>
      <w:spacing w:after="0" w:line="240" w:lineRule="auto"/>
      <w:ind w:left="0" w:right="140" w:firstLine="0"/>
      <w:outlineLvl w:val="4"/>
    </w:pPr>
    <w:rPr>
      <w:rFonts w:ascii="Times New Roman" w:eastAsia="Andale Sans UI" w:hAnsi="Times New Roman" w:cs="Arial"/>
      <w:b/>
      <w:bCs/>
      <w:kern w:val="1"/>
      <w:sz w:val="20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476A4"/>
    <w:pPr>
      <w:tabs>
        <w:tab w:val="num" w:pos="0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kern w:val="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73EB9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73EB9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D73EB9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D73EB9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character" w:customStyle="1" w:styleId="WW8Num2z0">
    <w:name w:val="WW8Num2z0"/>
    <w:rsid w:val="00D73EB9"/>
    <w:rPr>
      <w:rFonts w:ascii="Wingdings 2" w:hAnsi="Wingdings 2" w:cs="OpenSymbol"/>
    </w:rPr>
  </w:style>
  <w:style w:type="character" w:customStyle="1" w:styleId="WW8Num2z1">
    <w:name w:val="WW8Num2z1"/>
    <w:rsid w:val="00D73EB9"/>
    <w:rPr>
      <w:rFonts w:ascii="OpenSymbol" w:hAnsi="OpenSymbol" w:cs="OpenSymbol"/>
    </w:rPr>
  </w:style>
  <w:style w:type="character" w:customStyle="1" w:styleId="WW8Num3z0">
    <w:name w:val="WW8Num3z0"/>
    <w:rsid w:val="00D73EB9"/>
    <w:rPr>
      <w:rFonts w:ascii="Times New Roman" w:hAnsi="Times New Roman" w:cs="Times New Roman"/>
    </w:rPr>
  </w:style>
  <w:style w:type="character" w:customStyle="1" w:styleId="WW8Num4z0">
    <w:name w:val="WW8Num4z0"/>
    <w:rsid w:val="00D73EB9"/>
    <w:rPr>
      <w:rFonts w:ascii="Tahoma" w:hAnsi="Tahoma" w:cs="Tahoma"/>
    </w:rPr>
  </w:style>
  <w:style w:type="character" w:customStyle="1" w:styleId="Absatz-Standardschriftart">
    <w:name w:val="Absatz-Standardschriftart"/>
    <w:rsid w:val="00D73EB9"/>
  </w:style>
  <w:style w:type="character" w:customStyle="1" w:styleId="WW-Absatz-Standardschriftart">
    <w:name w:val="WW-Absatz-Standardschriftart"/>
    <w:rsid w:val="00D73EB9"/>
  </w:style>
  <w:style w:type="character" w:customStyle="1" w:styleId="WW-Absatz-Standardschriftart1">
    <w:name w:val="WW-Absatz-Standardschriftart1"/>
    <w:rsid w:val="00D73EB9"/>
  </w:style>
  <w:style w:type="character" w:customStyle="1" w:styleId="WW-Absatz-Standardschriftart11">
    <w:name w:val="WW-Absatz-Standardschriftart11"/>
    <w:rsid w:val="00D73EB9"/>
  </w:style>
  <w:style w:type="character" w:customStyle="1" w:styleId="WW-Absatz-Standardschriftart111">
    <w:name w:val="WW-Absatz-Standardschriftart111"/>
    <w:rsid w:val="00D73EB9"/>
  </w:style>
  <w:style w:type="character" w:customStyle="1" w:styleId="Domylnaczcionkaakapitu1">
    <w:name w:val="Domyślna czcionka akapitu1"/>
    <w:rsid w:val="00D73EB9"/>
  </w:style>
  <w:style w:type="character" w:customStyle="1" w:styleId="WW-Absatz-Standardschriftart1111">
    <w:name w:val="WW-Absatz-Standardschriftart1111"/>
    <w:rsid w:val="00D73EB9"/>
  </w:style>
  <w:style w:type="character" w:customStyle="1" w:styleId="WW-Absatz-Standardschriftart11111">
    <w:name w:val="WW-Absatz-Standardschriftart11111"/>
    <w:rsid w:val="00D73EB9"/>
  </w:style>
  <w:style w:type="character" w:customStyle="1" w:styleId="WW-Absatz-Standardschriftart111111">
    <w:name w:val="WW-Absatz-Standardschriftart111111"/>
    <w:rsid w:val="00D73EB9"/>
  </w:style>
  <w:style w:type="character" w:customStyle="1" w:styleId="WW-Absatz-Standardschriftart1111111">
    <w:name w:val="WW-Absatz-Standardschriftart1111111"/>
    <w:rsid w:val="00D73EB9"/>
  </w:style>
  <w:style w:type="character" w:customStyle="1" w:styleId="WW-Absatz-Standardschriftart11111111">
    <w:name w:val="WW-Absatz-Standardschriftart11111111"/>
    <w:rsid w:val="00D73EB9"/>
  </w:style>
  <w:style w:type="character" w:customStyle="1" w:styleId="WW-Absatz-Standardschriftart111111111">
    <w:name w:val="WW-Absatz-Standardschriftart111111111"/>
    <w:rsid w:val="00D73EB9"/>
  </w:style>
  <w:style w:type="character" w:customStyle="1" w:styleId="WW-Absatz-Standardschriftart1111111111">
    <w:name w:val="WW-Absatz-Standardschriftart1111111111"/>
    <w:rsid w:val="00D73EB9"/>
  </w:style>
  <w:style w:type="character" w:customStyle="1" w:styleId="Symbolewypunktowania">
    <w:name w:val="Symbole wypunktowania"/>
    <w:rsid w:val="00D73EB9"/>
    <w:rPr>
      <w:rFonts w:ascii="OpenSymbol" w:eastAsia="OpenSymbol" w:hAnsi="OpenSymbol" w:cs="OpenSymbol"/>
    </w:rPr>
  </w:style>
  <w:style w:type="paragraph" w:customStyle="1" w:styleId="Nagwek20">
    <w:name w:val="Nagłówek2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D73EB9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73EB9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Lista">
    <w:name w:val="List"/>
    <w:basedOn w:val="Tekstpodstawowy"/>
    <w:rsid w:val="00D73EB9"/>
    <w:rPr>
      <w:rFonts w:cs="Tahoma"/>
    </w:rPr>
  </w:style>
  <w:style w:type="paragraph" w:customStyle="1" w:styleId="Podpis2">
    <w:name w:val="Podpis2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Mangal"/>
      <w:i/>
      <w:iCs/>
      <w:kern w:val="1"/>
      <w:sz w:val="24"/>
      <w:szCs w:val="24"/>
      <w:lang w:eastAsia="pl-PL"/>
    </w:rPr>
  </w:style>
  <w:style w:type="paragraph" w:customStyle="1" w:styleId="Indeks">
    <w:name w:val="Indeks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eastAsia="pl-PL"/>
    </w:rPr>
  </w:style>
  <w:style w:type="paragraph" w:customStyle="1" w:styleId="Nagwek10">
    <w:name w:val="Nagłówek1"/>
    <w:basedOn w:val="Normalny"/>
    <w:next w:val="Tekstpodstawowy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pl-PL"/>
    </w:rPr>
  </w:style>
  <w:style w:type="paragraph" w:customStyle="1" w:styleId="Podpis1">
    <w:name w:val="Podpis1"/>
    <w:basedOn w:val="Normalny"/>
    <w:rsid w:val="00D73EB9"/>
    <w:pPr>
      <w:widowControl w:val="0"/>
      <w:suppressLineNumbers/>
      <w:suppressAutoHyphens/>
      <w:spacing w:before="120" w:after="120" w:line="240" w:lineRule="auto"/>
    </w:pPr>
    <w:rPr>
      <w:rFonts w:ascii="Times New Roman" w:eastAsia="Andale Sans UI" w:hAnsi="Times New Roman" w:cs="Tahoma"/>
      <w:i/>
      <w:iCs/>
      <w:kern w:val="1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rsid w:val="00D73EB9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imes New Roman"/>
      <w:kern w:val="1"/>
      <w:sz w:val="28"/>
      <w:szCs w:val="28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73EB9"/>
    <w:rPr>
      <w:rFonts w:ascii="Arial" w:eastAsia="Andale Sans UI" w:hAnsi="Arial" w:cs="Times New Roman"/>
      <w:kern w:val="1"/>
      <w:sz w:val="28"/>
      <w:szCs w:val="28"/>
      <w:lang w:eastAsia="pl-PL"/>
    </w:rPr>
  </w:style>
  <w:style w:type="paragraph" w:customStyle="1" w:styleId="Zawartotabeli">
    <w:name w:val="Zawartość tabeli"/>
    <w:basedOn w:val="Normalny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Nagwektabeli">
    <w:name w:val="Nagłówek tabeli"/>
    <w:basedOn w:val="Zawartotabeli"/>
    <w:rsid w:val="00D73EB9"/>
    <w:pPr>
      <w:jc w:val="center"/>
    </w:pPr>
    <w:rPr>
      <w:b/>
      <w:bCs/>
    </w:rPr>
  </w:style>
  <w:style w:type="paragraph" w:customStyle="1" w:styleId="Skrconyadreszwrotny">
    <w:name w:val="Skrócony adres zwrotny"/>
    <w:basedOn w:val="Normalny"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0"/>
      <w:lang w:eastAsia="pl-PL"/>
    </w:rPr>
  </w:style>
  <w:style w:type="paragraph" w:customStyle="1" w:styleId="Lista-kontynuacja21">
    <w:name w:val="Lista - kontynuacja 21"/>
    <w:basedOn w:val="Normalny"/>
    <w:rsid w:val="00D73EB9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73E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73EB9"/>
    <w:rPr>
      <w:rFonts w:ascii="Times New Roman" w:eastAsia="Times New Roman" w:hAnsi="Times New Roman" w:cs="Times New Roman"/>
      <w:kern w:val="1"/>
      <w:sz w:val="20"/>
      <w:szCs w:val="20"/>
      <w:lang w:eastAsia="pl-PL"/>
    </w:rPr>
  </w:style>
  <w:style w:type="paragraph" w:customStyle="1" w:styleId="AbsatzTableFormat">
    <w:name w:val="AbsatzTableFormat"/>
    <w:basedOn w:val="Normalny"/>
    <w:rsid w:val="00D73EB9"/>
    <w:pPr>
      <w:spacing w:after="0" w:line="240" w:lineRule="auto"/>
    </w:pPr>
    <w:rPr>
      <w:rFonts w:ascii="Times New Roman" w:eastAsia="Times New Roman" w:hAnsi="Times New Roman" w:cs="Times New Roman"/>
      <w:kern w:val="1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EB9"/>
    <w:rPr>
      <w:rFonts w:ascii="Tahoma" w:eastAsia="Andale Sans UI" w:hAnsi="Tahoma" w:cs="Times New Roman"/>
      <w:kern w:val="1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unhideWhenUsed/>
    <w:rsid w:val="00D73E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3EB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3EB9"/>
    <w:rPr>
      <w:rFonts w:ascii="Times New Roman" w:eastAsia="Andale Sans UI" w:hAnsi="Times New Roman" w:cs="Times New Roman"/>
      <w:kern w:val="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3E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3EB9"/>
    <w:rPr>
      <w:rFonts w:ascii="Times New Roman" w:eastAsia="Andale Sans UI" w:hAnsi="Times New Roman" w:cs="Times New Roman"/>
      <w:b/>
      <w:bCs/>
      <w:kern w:val="1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D73EB9"/>
    <w:pPr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ekstwstpniesformatowany">
    <w:name w:val="Tekst wstępnie sformatowany"/>
    <w:basedOn w:val="Normalny"/>
    <w:rsid w:val="00D73EB9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pl-PL"/>
    </w:rPr>
  </w:style>
  <w:style w:type="paragraph" w:customStyle="1" w:styleId="Standard">
    <w:name w:val="Standard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D73E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-kontynuacja2">
    <w:name w:val="List Continue 2"/>
    <w:basedOn w:val="Normalny"/>
    <w:uiPriority w:val="99"/>
    <w:semiHidden/>
    <w:unhideWhenUsed/>
    <w:rsid w:val="00D73EB9"/>
    <w:pPr>
      <w:widowControl w:val="0"/>
      <w:suppressAutoHyphens/>
      <w:spacing w:after="120" w:line="240" w:lineRule="auto"/>
      <w:ind w:left="566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Standarduser">
    <w:name w:val="Standard (user)"/>
    <w:rsid w:val="00D73EB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extbodyindent">
    <w:name w:val="Text body indent"/>
    <w:basedOn w:val="Standard"/>
    <w:rsid w:val="00D73EB9"/>
    <w:pPr>
      <w:widowControl w:val="0"/>
      <w:ind w:left="720"/>
    </w:pPr>
    <w:rPr>
      <w:rFonts w:eastAsia="Andale Sans UI" w:cs="Tahoma"/>
      <w:lang w:val="de-DE" w:eastAsia="ja-JP" w:bidi="fa-IR"/>
    </w:rPr>
  </w:style>
  <w:style w:type="paragraph" w:styleId="Listapunktowana">
    <w:name w:val="List Bullet"/>
    <w:basedOn w:val="Normalny"/>
    <w:uiPriority w:val="99"/>
    <w:unhideWhenUsed/>
    <w:rsid w:val="00D73EB9"/>
    <w:pPr>
      <w:widowControl w:val="0"/>
      <w:numPr>
        <w:numId w:val="2"/>
      </w:numPr>
      <w:suppressAutoHyphens/>
      <w:spacing w:after="0" w:line="240" w:lineRule="auto"/>
      <w:contextualSpacing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customStyle="1" w:styleId="TableContents">
    <w:name w:val="Table Contents"/>
    <w:basedOn w:val="Normalny"/>
    <w:uiPriority w:val="99"/>
    <w:rsid w:val="00D73EB9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fa-IR" w:bidi="fa-IR"/>
    </w:rPr>
  </w:style>
  <w:style w:type="character" w:customStyle="1" w:styleId="spelle">
    <w:name w:val="spelle"/>
    <w:rsid w:val="00D73EB9"/>
    <w:rPr>
      <w:rFonts w:cs="Times New Roman"/>
      <w:lang w:eastAsia="hi-IN" w:bidi="hi-IN"/>
    </w:rPr>
  </w:style>
  <w:style w:type="paragraph" w:styleId="NormalnyWeb">
    <w:name w:val="Normal (Web)"/>
    <w:basedOn w:val="Normalny"/>
    <w:rsid w:val="00D73EB9"/>
    <w:pPr>
      <w:widowControl w:val="0"/>
      <w:suppressAutoHyphens/>
      <w:spacing w:before="100" w:after="100" w:line="240" w:lineRule="auto"/>
    </w:pPr>
    <w:rPr>
      <w:rFonts w:ascii="Arial Unicode MS" w:eastAsia="MS Mincho" w:hAnsi="Arial Unicode MS" w:cs="Arial Unicode MS"/>
      <w:color w:val="000000"/>
      <w:sz w:val="24"/>
      <w:szCs w:val="24"/>
      <w:lang w:val="en-US" w:bidi="en-US"/>
    </w:rPr>
  </w:style>
  <w:style w:type="paragraph" w:customStyle="1" w:styleId="TableContentsuser">
    <w:name w:val="Table Contents (user)"/>
    <w:basedOn w:val="Normalny"/>
    <w:uiPriority w:val="99"/>
    <w:rsid w:val="00D73EB9"/>
    <w:pPr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ja-JP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D73EB9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hps">
    <w:name w:val="hps"/>
    <w:rsid w:val="00D73EB9"/>
  </w:style>
  <w:style w:type="paragraph" w:customStyle="1" w:styleId="Akapitzlist1">
    <w:name w:val="Akapit z listą1"/>
    <w:basedOn w:val="Normalny"/>
    <w:rsid w:val="00D73EB9"/>
    <w:pPr>
      <w:ind w:left="720"/>
    </w:pPr>
    <w:rPr>
      <w:rFonts w:ascii="Calibri" w:eastAsia="Times New Roman" w:hAnsi="Calibri" w:cs="Times New Roman"/>
      <w:szCs w:val="20"/>
      <w:lang w:eastAsia="pl-PL"/>
    </w:rPr>
  </w:style>
  <w:style w:type="paragraph" w:customStyle="1" w:styleId="pkt">
    <w:name w:val="pkt"/>
    <w:basedOn w:val="Normalny"/>
    <w:rsid w:val="00420195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8028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Lista-kontynuacja24">
    <w:name w:val="Lista - kontynuacja 24"/>
    <w:basedOn w:val="Normalny"/>
    <w:rsid w:val="008028E8"/>
    <w:pPr>
      <w:widowControl w:val="0"/>
      <w:suppressAutoHyphens/>
      <w:spacing w:after="120" w:line="240" w:lineRule="auto"/>
      <w:ind w:left="566"/>
    </w:pPr>
    <w:rPr>
      <w:rFonts w:ascii="Times New Roman" w:eastAsia="Andale Sans UI" w:hAnsi="Times New Roman" w:cs="Times New Roman"/>
      <w:kern w:val="2"/>
      <w:sz w:val="24"/>
      <w:szCs w:val="24"/>
      <w:lang w:eastAsia="ar-SA"/>
    </w:rPr>
  </w:style>
  <w:style w:type="paragraph" w:styleId="Tytu">
    <w:name w:val="Title"/>
    <w:basedOn w:val="Standard"/>
    <w:next w:val="Podtytu"/>
    <w:link w:val="TytuZnak"/>
    <w:qFormat/>
    <w:rsid w:val="00431206"/>
    <w:pPr>
      <w:jc w:val="center"/>
      <w:textAlignment w:val="auto"/>
    </w:pPr>
    <w:rPr>
      <w:rFonts w:ascii="Garamond" w:eastAsia="Times New Roman" w:hAnsi="Garamond" w:cs="Times New Roman"/>
      <w:b/>
      <w:sz w:val="22"/>
      <w:szCs w:val="22"/>
      <w:lang w:bidi="ar-SA"/>
    </w:rPr>
  </w:style>
  <w:style w:type="character" w:customStyle="1" w:styleId="TytuZnak">
    <w:name w:val="Tytuł Znak"/>
    <w:basedOn w:val="Domylnaczcionkaakapitu"/>
    <w:link w:val="Tytu"/>
    <w:rsid w:val="00431206"/>
    <w:rPr>
      <w:rFonts w:ascii="Garamond" w:eastAsia="Times New Roman" w:hAnsi="Garamond" w:cs="Times New Roman"/>
      <w:b/>
      <w:kern w:val="3"/>
      <w:lang w:eastAsia="zh-CN"/>
    </w:rPr>
  </w:style>
  <w:style w:type="numbering" w:customStyle="1" w:styleId="WW8Num2">
    <w:name w:val="WW8Num2"/>
    <w:rsid w:val="00431206"/>
    <w:pPr>
      <w:numPr>
        <w:numId w:val="5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43120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3120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4B5E68"/>
    <w:rPr>
      <w:rFonts w:ascii="Calibri" w:eastAsia="Calibri" w:hAnsi="Calibri" w:cs="Times New Roman"/>
    </w:rPr>
  </w:style>
  <w:style w:type="character" w:customStyle="1" w:styleId="Nagwek6Znak">
    <w:name w:val="Nagłówek 6 Znak"/>
    <w:basedOn w:val="Domylnaczcionkaakapitu"/>
    <w:link w:val="Nagwek6"/>
    <w:uiPriority w:val="9"/>
    <w:rsid w:val="007476A4"/>
    <w:rPr>
      <w:rFonts w:ascii="Times New Roman" w:eastAsia="Times New Roman" w:hAnsi="Times New Roman" w:cs="Times New Roman"/>
      <w:b/>
      <w:bCs/>
      <w:kern w:val="1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C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23DE1-1B2C-4FFF-879E-4EF9D7CC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3567</Words>
  <Characters>21408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Katarzyna Kowalczyk</cp:lastModifiedBy>
  <cp:revision>6</cp:revision>
  <cp:lastPrinted>2018-03-16T13:18:00Z</cp:lastPrinted>
  <dcterms:created xsi:type="dcterms:W3CDTF">2019-03-21T09:13:00Z</dcterms:created>
  <dcterms:modified xsi:type="dcterms:W3CDTF">2019-03-21T09:15:00Z</dcterms:modified>
</cp:coreProperties>
</file>