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01169" w:rsidRPr="00B8498C" w:rsidTr="004467BA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201169" w:rsidRPr="00201169" w:rsidRDefault="00201169" w:rsidP="004467BA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201169">
              <w:rPr>
                <w:sz w:val="24"/>
                <w:szCs w:val="24"/>
              </w:rPr>
              <w:t>OPIS PRZEDMIOTU ZAMÓWIENIA</w:t>
            </w:r>
          </w:p>
        </w:tc>
      </w:tr>
      <w:tr w:rsidR="00201169" w:rsidRPr="00B8498C" w:rsidTr="003F4009">
        <w:trPr>
          <w:trHeight w:val="614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201169" w:rsidRPr="00C25B1C" w:rsidRDefault="00C25B1C" w:rsidP="00C25B1C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</w:t>
            </w:r>
            <w:r w:rsidRPr="007E6C54">
              <w:rPr>
                <w:rFonts w:ascii="Garamond" w:hAnsi="Garamond"/>
                <w:b/>
                <w:bCs/>
                <w:sz w:val="22"/>
                <w:szCs w:val="22"/>
              </w:rPr>
              <w:t xml:space="preserve">ostawa </w:t>
            </w:r>
            <w:r w:rsidRPr="007819F8">
              <w:rPr>
                <w:rFonts w:ascii="Garamond" w:hAnsi="Garamond"/>
                <w:b/>
                <w:bCs/>
                <w:sz w:val="22"/>
                <w:szCs w:val="22"/>
              </w:rPr>
              <w:t>2 szt. mikroskopów operacyjnych dla Nowej Siedziby Szpitala Uniwersyteckiego (NSSU) wraz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z instalacją, uruch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omieniem i szkoleniem personelu</w:t>
            </w:r>
          </w:p>
        </w:tc>
      </w:tr>
    </w:tbl>
    <w:p w:rsidR="00201169" w:rsidRPr="00E23A36" w:rsidRDefault="00201169" w:rsidP="00E23A36">
      <w:pPr>
        <w:pStyle w:val="Skrconyadreszwrotny"/>
        <w:spacing w:line="288" w:lineRule="auto"/>
        <w:jc w:val="center"/>
        <w:rPr>
          <w:rFonts w:ascii="Garamond" w:eastAsia="Times New Roman" w:hAnsi="Garamond"/>
          <w:b/>
          <w:color w:val="1F497D" w:themeColor="text2"/>
          <w:kern w:val="3"/>
          <w:szCs w:val="24"/>
          <w:lang w:eastAsia="zh-CN"/>
        </w:rPr>
      </w:pPr>
    </w:p>
    <w:p w:rsidR="00E2092E" w:rsidRPr="00E2092E" w:rsidRDefault="00E2092E" w:rsidP="00E2092E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E2092E">
        <w:rPr>
          <w:rFonts w:ascii="Garamond" w:hAnsi="Garamond"/>
          <w:sz w:val="22"/>
          <w:szCs w:val="22"/>
        </w:rPr>
        <w:t>Uwagi i objaśnienia:</w:t>
      </w:r>
    </w:p>
    <w:p w:rsidR="00E2092E" w:rsidRPr="00E2092E" w:rsidRDefault="00E2092E" w:rsidP="00E2092E">
      <w:pPr>
        <w:pStyle w:val="Skrconyadreszwrotny"/>
        <w:widowControl/>
        <w:numPr>
          <w:ilvl w:val="0"/>
          <w:numId w:val="46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E2092E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E2092E" w:rsidRPr="00E2092E" w:rsidRDefault="00E2092E" w:rsidP="00E2092E">
      <w:pPr>
        <w:pStyle w:val="Skrconyadreszwrotny"/>
        <w:widowControl/>
        <w:numPr>
          <w:ilvl w:val="0"/>
          <w:numId w:val="46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E2092E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</w:t>
      </w:r>
      <w:bookmarkStart w:id="0" w:name="_GoBack"/>
      <w:bookmarkEnd w:id="0"/>
      <w:r w:rsidRPr="00E2092E">
        <w:rPr>
          <w:rFonts w:ascii="Garamond" w:hAnsi="Garamond"/>
          <w:sz w:val="22"/>
          <w:szCs w:val="22"/>
        </w:rPr>
        <w:t xml:space="preserve"> wymaganą.</w:t>
      </w:r>
    </w:p>
    <w:p w:rsidR="00E2092E" w:rsidRPr="00E2092E" w:rsidRDefault="00E2092E" w:rsidP="00E2092E">
      <w:pPr>
        <w:pStyle w:val="Skrconyadreszwrotny"/>
        <w:widowControl/>
        <w:numPr>
          <w:ilvl w:val="0"/>
          <w:numId w:val="46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E2092E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E2092E" w:rsidRPr="00E2092E" w:rsidRDefault="00E2092E" w:rsidP="00E2092E">
      <w:pPr>
        <w:pStyle w:val="Skrconyadreszwrotny"/>
        <w:widowControl/>
        <w:numPr>
          <w:ilvl w:val="0"/>
          <w:numId w:val="46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E2092E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E2092E" w:rsidRPr="00E2092E" w:rsidRDefault="00E2092E" w:rsidP="00E2092E">
      <w:pPr>
        <w:pStyle w:val="Skrconyadreszwrotny"/>
        <w:widowControl/>
        <w:numPr>
          <w:ilvl w:val="0"/>
          <w:numId w:val="46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E2092E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E2092E">
        <w:rPr>
          <w:rFonts w:ascii="Garamond" w:hAnsi="Garamond"/>
          <w:sz w:val="22"/>
          <w:szCs w:val="22"/>
        </w:rPr>
        <w:t>rekondycjonowany</w:t>
      </w:r>
      <w:proofErr w:type="spellEnd"/>
      <w:r w:rsidRPr="00E2092E">
        <w:rPr>
          <w:rFonts w:ascii="Garamond" w:hAnsi="Garamond"/>
          <w:sz w:val="22"/>
          <w:szCs w:val="22"/>
        </w:rPr>
        <w:t>, używany, powystawowy,  jest kompletny i 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E2092E" w:rsidRPr="00E2092E" w:rsidTr="003D622A">
        <w:trPr>
          <w:trHeight w:val="652"/>
        </w:trPr>
        <w:tc>
          <w:tcPr>
            <w:tcW w:w="3936" w:type="dxa"/>
            <w:vAlign w:val="bottom"/>
          </w:tcPr>
          <w:p w:rsidR="00E2092E" w:rsidRPr="00E2092E" w:rsidRDefault="00E2092E" w:rsidP="003D622A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E2092E" w:rsidRPr="00E2092E" w:rsidRDefault="00E2092E" w:rsidP="003D622A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092E" w:rsidRPr="00E2092E" w:rsidTr="003D622A">
        <w:trPr>
          <w:trHeight w:val="548"/>
        </w:trPr>
        <w:tc>
          <w:tcPr>
            <w:tcW w:w="3936" w:type="dxa"/>
            <w:vAlign w:val="bottom"/>
          </w:tcPr>
          <w:p w:rsidR="00E2092E" w:rsidRPr="00E2092E" w:rsidRDefault="00E2092E" w:rsidP="003D622A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E2092E" w:rsidRPr="00E2092E" w:rsidRDefault="00E2092E" w:rsidP="003D622A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092E" w:rsidRPr="00E2092E" w:rsidTr="003D622A">
        <w:trPr>
          <w:trHeight w:val="429"/>
        </w:trPr>
        <w:tc>
          <w:tcPr>
            <w:tcW w:w="3936" w:type="dxa"/>
            <w:vAlign w:val="bottom"/>
          </w:tcPr>
          <w:p w:rsidR="00E2092E" w:rsidRPr="00E2092E" w:rsidRDefault="00E2092E" w:rsidP="003D622A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E2092E" w:rsidRPr="00E2092E" w:rsidRDefault="00E2092E" w:rsidP="003D622A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092E" w:rsidRPr="00E2092E" w:rsidTr="003D622A">
        <w:trPr>
          <w:trHeight w:val="549"/>
        </w:trPr>
        <w:tc>
          <w:tcPr>
            <w:tcW w:w="3936" w:type="dxa"/>
            <w:vAlign w:val="bottom"/>
          </w:tcPr>
          <w:p w:rsidR="00E2092E" w:rsidRPr="00E2092E" w:rsidRDefault="00E2092E" w:rsidP="003D622A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E2092E" w:rsidRPr="00E2092E" w:rsidRDefault="00E2092E" w:rsidP="003D622A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092E" w:rsidRPr="00E2092E" w:rsidTr="003D622A">
        <w:trPr>
          <w:trHeight w:val="629"/>
        </w:trPr>
        <w:tc>
          <w:tcPr>
            <w:tcW w:w="3936" w:type="dxa"/>
            <w:vAlign w:val="bottom"/>
          </w:tcPr>
          <w:p w:rsidR="00E2092E" w:rsidRPr="00E2092E" w:rsidRDefault="00E2092E" w:rsidP="003D622A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E2092E" w:rsidRPr="00E2092E" w:rsidRDefault="00E2092E" w:rsidP="003D622A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3F4009" w:rsidRDefault="003F4009" w:rsidP="00201169">
      <w:pPr>
        <w:pStyle w:val="Podtytu"/>
        <w:rPr>
          <w:lang w:eastAsia="zh-CN"/>
        </w:rPr>
      </w:pPr>
    </w:p>
    <w:p w:rsidR="003F4009" w:rsidRDefault="003F4009" w:rsidP="003F4009">
      <w:pPr>
        <w:pStyle w:val="Podtytu"/>
        <w:rPr>
          <w:lang w:eastAsia="zh-CN"/>
        </w:rPr>
      </w:pPr>
      <w:r>
        <w:rPr>
          <w:lang w:eastAsia="zh-CN"/>
        </w:rPr>
        <w:br w:type="page"/>
      </w:r>
    </w:p>
    <w:p w:rsidR="00E23A36" w:rsidRPr="00201169" w:rsidRDefault="00E23A36" w:rsidP="00201169">
      <w:pPr>
        <w:pStyle w:val="Podtytu"/>
        <w:rPr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E23A36" w:rsidRPr="00201169" w:rsidTr="00791450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E23A36" w:rsidRPr="00201169" w:rsidRDefault="00E23A36" w:rsidP="0079145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01169">
              <w:rPr>
                <w:rFonts w:ascii="Garamond" w:hAnsi="Garamond"/>
                <w:b/>
                <w:sz w:val="22"/>
                <w:szCs w:val="22"/>
              </w:rPr>
              <w:t>ZAMÓWIENIE PODSTAWOWE:</w:t>
            </w:r>
          </w:p>
          <w:p w:rsidR="00E23A36" w:rsidRPr="00C25B1C" w:rsidRDefault="00C25B1C" w:rsidP="00C25B1C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</w:t>
            </w:r>
            <w:r w:rsidRPr="007E6C54">
              <w:rPr>
                <w:rFonts w:ascii="Garamond" w:hAnsi="Garamond"/>
                <w:b/>
                <w:bCs/>
                <w:sz w:val="22"/>
                <w:szCs w:val="22"/>
              </w:rPr>
              <w:t xml:space="preserve">ostawa </w:t>
            </w:r>
            <w:r w:rsidRPr="007819F8">
              <w:rPr>
                <w:rFonts w:ascii="Garamond" w:hAnsi="Garamond"/>
                <w:b/>
                <w:bCs/>
                <w:sz w:val="22"/>
                <w:szCs w:val="22"/>
              </w:rPr>
              <w:t>2 szt. mikroskopów operacyjnych dla Nowej Siedziby Szpitala Uniwersyteckiego (NSSU) wraz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z instalacją, uruch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omieniem i szkoleniem personelu</w:t>
            </w:r>
          </w:p>
        </w:tc>
      </w:tr>
    </w:tbl>
    <w:p w:rsidR="00E23A36" w:rsidRPr="00201169" w:rsidRDefault="00E23A36" w:rsidP="00E23A36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0"/>
        <w:gridCol w:w="1818"/>
        <w:gridCol w:w="3633"/>
        <w:gridCol w:w="5223"/>
      </w:tblGrid>
      <w:tr w:rsidR="00E23A36" w:rsidRPr="00201169" w:rsidTr="00791450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3A36" w:rsidRPr="00201169" w:rsidRDefault="00E23A36" w:rsidP="00791450">
            <w:pPr>
              <w:rPr>
                <w:rFonts w:ascii="Garamond" w:hAnsi="Garamond"/>
                <w:sz w:val="22"/>
                <w:szCs w:val="22"/>
              </w:rPr>
            </w:pPr>
            <w:r w:rsidRPr="00201169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3A36" w:rsidRPr="00201169" w:rsidRDefault="00E23A36" w:rsidP="007914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01169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3A36" w:rsidRPr="00201169" w:rsidRDefault="00E23A36" w:rsidP="007914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01169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3A36" w:rsidRPr="00201169" w:rsidRDefault="00E23A36" w:rsidP="00791450">
            <w:pPr>
              <w:rPr>
                <w:rFonts w:ascii="Garamond" w:hAnsi="Garamond"/>
                <w:sz w:val="22"/>
                <w:szCs w:val="22"/>
              </w:rPr>
            </w:pPr>
            <w:r w:rsidRPr="00201169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201169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E23A36" w:rsidRPr="00201169" w:rsidTr="00791450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3A36" w:rsidRPr="00201169" w:rsidRDefault="00E23A36" w:rsidP="007914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201169">
              <w:rPr>
                <w:rFonts w:ascii="Garamond" w:hAnsi="Garamond" w:cs="Calibri"/>
                <w:kern w:val="2"/>
                <w:sz w:val="22"/>
                <w:szCs w:val="22"/>
              </w:rPr>
              <w:t xml:space="preserve">Mikroskop </w:t>
            </w:r>
            <w:r w:rsidR="00201169" w:rsidRPr="00201169">
              <w:rPr>
                <w:rFonts w:ascii="Garamond" w:hAnsi="Garamond" w:cs="Calibri"/>
                <w:kern w:val="2"/>
                <w:sz w:val="22"/>
                <w:szCs w:val="22"/>
              </w:rPr>
              <w:t>operacyjny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3A36" w:rsidRPr="00201169" w:rsidRDefault="00E23A36" w:rsidP="00791450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01169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36" w:rsidRPr="00201169" w:rsidRDefault="00E23A36" w:rsidP="0079145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36" w:rsidRPr="00201169" w:rsidRDefault="00E23A36" w:rsidP="0079145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E23A36" w:rsidRPr="00201169" w:rsidRDefault="00E23A36" w:rsidP="00E23A36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4131"/>
        <w:gridCol w:w="4043"/>
        <w:gridCol w:w="5246"/>
      </w:tblGrid>
      <w:tr w:rsidR="00E23A36" w:rsidRPr="00201169" w:rsidTr="00791450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E23A36" w:rsidRPr="00201169" w:rsidRDefault="00E23A36" w:rsidP="0079145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3A36" w:rsidRPr="00201169" w:rsidRDefault="00E23A36" w:rsidP="00791450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3A36" w:rsidRPr="00201169" w:rsidRDefault="00E23A36" w:rsidP="0079145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3A36" w:rsidRPr="00201169" w:rsidRDefault="00E23A36" w:rsidP="0079145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01169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201169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E23A36" w:rsidRPr="00201169" w:rsidTr="00791450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E23A36" w:rsidRPr="00201169" w:rsidRDefault="00E23A36" w:rsidP="0079145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3A36" w:rsidRPr="00201169" w:rsidRDefault="00E23A36" w:rsidP="0079145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E23A36" w:rsidRPr="00201169" w:rsidRDefault="00E23A36" w:rsidP="0079145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E23A36" w:rsidRPr="00201169" w:rsidRDefault="00E23A36" w:rsidP="00E23A36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E23A36" w:rsidRPr="00201169" w:rsidTr="00201169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3A36" w:rsidRPr="00201169" w:rsidRDefault="00E23A36" w:rsidP="0079145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01169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201169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E23A36" w:rsidRPr="00201169" w:rsidTr="00201169">
        <w:tc>
          <w:tcPr>
            <w:tcW w:w="5210" w:type="dxa"/>
            <w:tcBorders>
              <w:left w:val="single" w:sz="4" w:space="0" w:color="auto"/>
            </w:tcBorders>
          </w:tcPr>
          <w:p w:rsidR="00E23A36" w:rsidRPr="00201169" w:rsidRDefault="00E23A36" w:rsidP="0079145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E2092E" w:rsidRPr="00201169" w:rsidRDefault="00E2092E" w:rsidP="00E2092E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</w:p>
    <w:p w:rsidR="00E23A36" w:rsidRPr="00201169" w:rsidRDefault="00E23A36" w:rsidP="00E23A36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E23A36" w:rsidRPr="003F4009" w:rsidTr="00791450">
        <w:tc>
          <w:tcPr>
            <w:tcW w:w="14220" w:type="dxa"/>
            <w:shd w:val="clear" w:color="auto" w:fill="F2F2F2" w:themeFill="background1" w:themeFillShade="F2"/>
          </w:tcPr>
          <w:p w:rsidR="00E23A36" w:rsidRPr="003F4009" w:rsidRDefault="00E23A36" w:rsidP="00211B2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4009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</w:tc>
      </w:tr>
    </w:tbl>
    <w:p w:rsidR="00E23A36" w:rsidRPr="003F4009" w:rsidRDefault="00E23A36" w:rsidP="00E23A36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"/>
        <w:tblW w:w="13999" w:type="dxa"/>
        <w:tblLook w:val="04A0" w:firstRow="1" w:lastRow="0" w:firstColumn="1" w:lastColumn="0" w:noHBand="0" w:noVBand="1"/>
      </w:tblPr>
      <w:tblGrid>
        <w:gridCol w:w="2473"/>
        <w:gridCol w:w="2264"/>
        <w:gridCol w:w="2371"/>
        <w:gridCol w:w="2810"/>
        <w:gridCol w:w="4081"/>
      </w:tblGrid>
      <w:tr w:rsidR="000B4A94" w:rsidRPr="000B4A94" w:rsidTr="003F4009">
        <w:trPr>
          <w:trHeight w:val="867"/>
        </w:trPr>
        <w:tc>
          <w:tcPr>
            <w:tcW w:w="24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009" w:rsidRPr="003F4009" w:rsidRDefault="003F4009" w:rsidP="003F4009">
            <w:pPr>
              <w:rPr>
                <w:rFonts w:ascii="Garamond" w:hAnsi="Garamond"/>
                <w:sz w:val="22"/>
                <w:szCs w:val="22"/>
              </w:rPr>
            </w:pPr>
            <w:r w:rsidRPr="003F4009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22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009" w:rsidRPr="003F4009" w:rsidRDefault="003F4009" w:rsidP="003F40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F4009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009" w:rsidRPr="003F4009" w:rsidRDefault="003F4009" w:rsidP="003F40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F4009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009" w:rsidRPr="003F4009" w:rsidRDefault="003F4009" w:rsidP="003F4009">
            <w:pPr>
              <w:rPr>
                <w:rFonts w:ascii="Garamond" w:hAnsi="Garamond"/>
                <w:sz w:val="22"/>
                <w:szCs w:val="22"/>
              </w:rPr>
            </w:pPr>
            <w:r w:rsidRPr="003F4009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4009" w:rsidRPr="000B4A94" w:rsidRDefault="003F4009" w:rsidP="003F4009">
            <w:pPr>
              <w:rPr>
                <w:rFonts w:ascii="Garamond" w:hAnsi="Garamond"/>
                <w:sz w:val="22"/>
                <w:szCs w:val="22"/>
              </w:rPr>
            </w:pPr>
            <w:r w:rsidRPr="000B4A94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0B4A94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3F4009" w:rsidRPr="003F4009" w:rsidTr="003F4009">
        <w:trPr>
          <w:trHeight w:val="159"/>
        </w:trPr>
        <w:tc>
          <w:tcPr>
            <w:tcW w:w="24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009" w:rsidRPr="003F4009" w:rsidRDefault="003F4009" w:rsidP="003F400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F4009">
              <w:rPr>
                <w:rFonts w:ascii="Garamond" w:hAnsi="Garamond" w:cs="Calibri"/>
                <w:kern w:val="2"/>
                <w:sz w:val="22"/>
                <w:szCs w:val="22"/>
              </w:rPr>
              <w:t>Mikroskop operacyjny</w:t>
            </w:r>
          </w:p>
        </w:tc>
        <w:tc>
          <w:tcPr>
            <w:tcW w:w="226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009" w:rsidRPr="003F4009" w:rsidRDefault="003F4009" w:rsidP="003F4009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F4009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009" w:rsidRPr="003F4009" w:rsidRDefault="003F4009" w:rsidP="003F4009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3F4009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09" w:rsidRPr="003F4009" w:rsidRDefault="003F4009" w:rsidP="003F4009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09" w:rsidRPr="003F4009" w:rsidRDefault="003F4009" w:rsidP="003F4009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E23A36" w:rsidRPr="003F4009" w:rsidRDefault="00E23A36" w:rsidP="00E23A36">
      <w:pPr>
        <w:spacing w:after="0" w:line="240" w:lineRule="auto"/>
        <w:rPr>
          <w:rFonts w:ascii="Garamond" w:hAnsi="Garamond" w:cs="Times New Roman"/>
        </w:rPr>
      </w:pPr>
    </w:p>
    <w:p w:rsidR="00E23A36" w:rsidRPr="003F4009" w:rsidRDefault="00E23A36" w:rsidP="00E23A36">
      <w:pPr>
        <w:spacing w:after="0" w:line="240" w:lineRule="auto"/>
        <w:rPr>
          <w:rFonts w:ascii="Garamond" w:eastAsia="Calibri" w:hAnsi="Garamond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E23A36" w:rsidRPr="003F4009" w:rsidTr="00791450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3A36" w:rsidRPr="003F4009" w:rsidRDefault="00E23A36" w:rsidP="00791450">
            <w:pPr>
              <w:snapToGrid w:val="0"/>
              <w:spacing w:after="0" w:line="240" w:lineRule="auto"/>
              <w:rPr>
                <w:rFonts w:ascii="Garamond" w:hAnsi="Garamond" w:cs="Times New Roman"/>
                <w:bCs/>
              </w:rPr>
            </w:pPr>
            <w:r w:rsidRPr="003F4009">
              <w:rPr>
                <w:rFonts w:ascii="Garamond" w:hAnsi="Garamond" w:cs="Times New Roman"/>
                <w:b/>
                <w:bCs/>
              </w:rPr>
              <w:t>A+ B + C + D</w:t>
            </w:r>
            <w:r w:rsidRPr="003F4009">
              <w:rPr>
                <w:rFonts w:ascii="Garamond" w:hAnsi="Garamond" w:cs="Times New Roman"/>
                <w:bCs/>
              </w:rPr>
              <w:t xml:space="preserve">: Cena brutto oferty </w:t>
            </w:r>
            <w:r w:rsidRPr="003F4009">
              <w:rPr>
                <w:rFonts w:ascii="Garamond" w:eastAsia="Times New Roman" w:hAnsi="Garamond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3A36" w:rsidRPr="003F4009" w:rsidRDefault="00E23A36" w:rsidP="00791450">
            <w:pPr>
              <w:snapToGrid w:val="0"/>
              <w:spacing w:after="0" w:line="240" w:lineRule="auto"/>
              <w:rPr>
                <w:rFonts w:ascii="Garamond" w:hAnsi="Garamond" w:cs="Times New Roman"/>
                <w:bCs/>
              </w:rPr>
            </w:pPr>
          </w:p>
        </w:tc>
      </w:tr>
    </w:tbl>
    <w:p w:rsidR="00E23A36" w:rsidRPr="00201169" w:rsidRDefault="00E23A36" w:rsidP="00E23A36">
      <w:pPr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007267" w:rsidRDefault="0000726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:rsidR="00984712" w:rsidRPr="00E2092E" w:rsidRDefault="00E2092E" w:rsidP="00E23A36">
      <w:pPr>
        <w:rPr>
          <w:rFonts w:ascii="Garamond" w:hAnsi="Garamond"/>
          <w:b/>
          <w:bCs/>
        </w:rPr>
      </w:pPr>
      <w:r w:rsidRPr="00E2092E">
        <w:rPr>
          <w:rFonts w:ascii="Garamond" w:hAnsi="Garamond"/>
          <w:b/>
          <w:bCs/>
        </w:rPr>
        <w:lastRenderedPageBreak/>
        <w:t>PARAMETRY TECHNICZNE I EKSPLOATACYJNE</w:t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701"/>
        <w:gridCol w:w="3685"/>
        <w:gridCol w:w="2694"/>
      </w:tblGrid>
      <w:tr w:rsidR="008028E8" w:rsidRPr="00E2092E" w:rsidTr="008028E8">
        <w:tc>
          <w:tcPr>
            <w:tcW w:w="709" w:type="dxa"/>
            <w:vAlign w:val="center"/>
          </w:tcPr>
          <w:p w:rsidR="008028E8" w:rsidRPr="00E2092E" w:rsidRDefault="008028E8" w:rsidP="00B5731F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E2092E">
              <w:rPr>
                <w:rFonts w:ascii="Garamond" w:hAnsi="Garamond" w:cs="Arial"/>
                <w:b/>
                <w:sz w:val="22"/>
                <w:szCs w:val="22"/>
              </w:rPr>
              <w:t>l.p.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028E8" w:rsidRPr="00E2092E" w:rsidRDefault="00E2092E" w:rsidP="00E2092E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E2092E">
              <w:rPr>
                <w:rFonts w:ascii="Garamond" w:hAnsi="Garamond" w:cs="Arial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8E8" w:rsidRPr="00E2092E" w:rsidRDefault="00E2092E" w:rsidP="00E2092E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E2092E">
              <w:rPr>
                <w:rFonts w:ascii="Garamond" w:hAnsi="Garamond" w:cs="Arial"/>
                <w:b/>
                <w:sz w:val="22"/>
                <w:szCs w:val="22"/>
              </w:rPr>
              <w:t>PARAMETR WYMAGANY/ WARTOŚĆ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028E8" w:rsidRPr="00E2092E" w:rsidRDefault="00E2092E" w:rsidP="00E2092E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E2092E">
              <w:rPr>
                <w:rFonts w:ascii="Garamond" w:hAnsi="Garamond" w:cs="Arial"/>
                <w:b/>
                <w:sz w:val="22"/>
                <w:szCs w:val="22"/>
              </w:rPr>
              <w:t>PARAMETR OFEROWANY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8E8" w:rsidRPr="00E2092E" w:rsidRDefault="00E2092E" w:rsidP="00E2092E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b/>
                <w:sz w:val="22"/>
                <w:szCs w:val="22"/>
                <w:highlight w:val="yellow"/>
              </w:rPr>
            </w:pPr>
            <w:r w:rsidRPr="00E2092E">
              <w:rPr>
                <w:rFonts w:ascii="Garamond" w:hAnsi="Garamond" w:cs="Arial"/>
                <w:b/>
                <w:sz w:val="22"/>
                <w:szCs w:val="22"/>
              </w:rPr>
              <w:t>OCENA PKT.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Mikroskop operacyjny wysokiej klasy, dedykowany do zastosowań m. in. zaawansowanych procedurach neurochirurgicznych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Statyw podłogowy – jezdny, z blokadą do unieruchomienia układu jezdnego statywu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Powierzchnia mikroskopu łatwa do dezynfekcji </w:t>
            </w:r>
            <w:r w:rsidRPr="00E2092E">
              <w:rPr>
                <w:rFonts w:ascii="Garamond" w:hAnsi="Garamond" w:cs="Arial"/>
              </w:rPr>
              <w:br/>
              <w:t>i utrzymania w czystości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Precyzyjny system zawieszania i wyważania mikroskopu (6 stopni swobody)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201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Regulacja ramion mikroskopu – elektromagnetyczna lub mechaniczna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A37445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7B4693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W pełni elektromagnetyczna – 2 pkt.</w:t>
            </w:r>
            <w:r w:rsidR="00A37445" w:rsidRPr="00E2092E">
              <w:rPr>
                <w:rFonts w:ascii="Garamond" w:hAnsi="Garamond" w:cs="Arial"/>
              </w:rPr>
              <w:t xml:space="preserve"> </w:t>
            </w:r>
            <w:r w:rsidRPr="00E2092E">
              <w:rPr>
                <w:rFonts w:ascii="Garamond" w:hAnsi="Garamond" w:cs="Arial"/>
              </w:rPr>
              <w:t>Inne rozwiązania – 1 pkt.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Obrót statywu względem podstawy jezdnej min. 340[º]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7B4693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2F1" w:rsidRPr="00E2092E" w:rsidRDefault="002D52F1" w:rsidP="005B49CB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System przesuwu głowicy XY w 3 osiach - sterowanie z rękojeści niezależnie od sprzęgieł elektromagnetycznych</w:t>
            </w:r>
          </w:p>
          <w:p w:rsidR="008028E8" w:rsidRPr="00E2092E" w:rsidRDefault="00596231" w:rsidP="0059623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lub </w:t>
            </w:r>
            <w:r w:rsidR="002D52F1" w:rsidRPr="00E2092E">
              <w:rPr>
                <w:rFonts w:ascii="Garamond" w:hAnsi="Garamond"/>
              </w:rPr>
              <w:t>system przesuwu głowicy mikroskopu w 3 osiach (XYZ) po zwolnieniu sprzęgieł elektromagnetycznych, z systemem przesuwu głowicy w 2 osiach (XY), sterowanym z rękojeści niezależnie od sprzęgieł elektromagnetycznych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System automatycznego balansowania mikroskopu i statywu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Możliwość ręcznego zbalansowania mikroskopu w przypadku awarii funkcji automatycznej.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7B4693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</w:t>
            </w:r>
            <w:r w:rsidR="00A37445" w:rsidRPr="00E2092E">
              <w:rPr>
                <w:rFonts w:ascii="Garamond" w:hAnsi="Garamond" w:cs="Arial"/>
              </w:rPr>
              <w:t xml:space="preserve"> </w:t>
            </w:r>
            <w:r w:rsidRPr="00E2092E">
              <w:rPr>
                <w:rFonts w:ascii="Garamond" w:hAnsi="Garamond" w:cs="Arial"/>
              </w:rPr>
              <w:t>Nie – 0 pkt.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Oświetlenie prowadzone światłowodem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Główne źródło światła - ksenonowe moc min. 300[W]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c>
          <w:tcPr>
            <w:tcW w:w="709" w:type="dxa"/>
            <w:tcBorders>
              <w:bottom w:val="single" w:sz="4" w:space="0" w:color="auto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Zapasowe źródło światła - ksenonowe moc min. 300[W]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Wskaźnik zużycia lampy wyrażony w roboczogodzinach/godzinach pracy [h]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System automatycznej regulacji natężenia światła w zależności od dystansu ogniskowania mikroskopu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pkt., Nie – 0 pkt.</w:t>
            </w:r>
          </w:p>
        </w:tc>
      </w:tr>
      <w:tr w:rsidR="008028E8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System automatycznej regulacji natężenia światła w zależności od wielkości (średnicy) oświetlanego pola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pkt., Nie – 0 pkt.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Bezcieniowe pole widzenia przy pracy w wąskich kanałach</w:t>
            </w:r>
          </w:p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Możliwość zawężania oświetlanego pola operacyjnego do pracy w kanałach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Prowadzenie światłowodów oraz przewodów toru wizyjnego w ramionach statywu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Ogniskowa obiektywu min. 230-450[mm]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716F0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  <w:r w:rsidR="00106FA1" w:rsidRPr="00E2092E">
              <w:rPr>
                <w:rFonts w:ascii="Garamond" w:hAnsi="Garamond" w:cs="Arial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color w:val="0070C0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Zakres wymagany – 1 pkt., Wyższy niż wymagany – 2 pkt.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Płynne sterowane (z możliwością zmiany szybkości działania), elektromotoryczne powiększenie </w:t>
            </w:r>
          </w:p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w zakresie min. 1:6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Płynna, elektromotoryczna regulacja ostrości (fokus) </w:t>
            </w:r>
          </w:p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z możliwością zmiany szybkości działania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Funkcja zależności prędkości działania od stopnia powiększenia (duże powiększenie - mniejsza prędkość fokus, małe powiększenie – wyższa prędkość fokus)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2 pkt., Nie – 0 pkt.</w:t>
            </w:r>
          </w:p>
        </w:tc>
      </w:tr>
      <w:tr w:rsidR="008028E8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Manualna regulacja funkcji </w:t>
            </w:r>
            <w:proofErr w:type="spellStart"/>
            <w:r w:rsidRPr="00E2092E">
              <w:rPr>
                <w:rFonts w:ascii="Garamond" w:hAnsi="Garamond" w:cs="Arial"/>
              </w:rPr>
              <w:t>focus</w:t>
            </w:r>
            <w:proofErr w:type="spellEnd"/>
            <w:r w:rsidRPr="00E2092E">
              <w:rPr>
                <w:rFonts w:ascii="Garamond" w:hAnsi="Garamond" w:cs="Arial"/>
              </w:rPr>
              <w:t xml:space="preserve"> oraz zoom </w:t>
            </w:r>
          </w:p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w sytuacjach awaryjnych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pkt., Nie – 0 pkt.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Sterowanie funkcjami fokus i zoom poprzez przełączniki umieszczone na bocznych uchwytach </w:t>
            </w:r>
          </w:p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do manewrowania mikroskopem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Zwalnianie hamulców poprzez przełączniki umieszczone na bocznych uchwytach do manewrowania mikroskopem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pkt., Nie – 0 pkt.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Sprzęgła elektromotoryczne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after="60"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Możliwość selektywnego uruchamiania sprzęgieł statywu i mikroskopu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Przyłączanie wyposażenia dodatkowego (podgląd asystencki, nasadka okularowa do pracy face to face, foto, video) – za pomocą rozdzielacza optycznego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Łatwa i szybka zmiana strony podglądu asystenckiego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Podgląd asystencki stereoskopowy na ramieniu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Podgląd asystencki – regulacja </w:t>
            </w:r>
            <w:proofErr w:type="spellStart"/>
            <w:r w:rsidRPr="00E2092E">
              <w:rPr>
                <w:rFonts w:ascii="Garamond" w:hAnsi="Garamond" w:cs="Arial"/>
              </w:rPr>
              <w:t>tubusa</w:t>
            </w:r>
            <w:proofErr w:type="spellEnd"/>
            <w:r w:rsidRPr="00E2092E">
              <w:rPr>
                <w:rFonts w:ascii="Garamond" w:hAnsi="Garamond" w:cs="Arial"/>
              </w:rPr>
              <w:t xml:space="preserve"> w min. dwóch płaszczyznach z okularami o powiększeniu min. 12x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8E8" w:rsidRPr="00E2092E" w:rsidRDefault="008028E8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8028E8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E2092E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Możliwość pochylania samej nasadki w zakresie min. 150 stopni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E2092E" w:rsidRDefault="008028E8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E2092E" w:rsidRDefault="008028E8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pkt., Nie – 0 pkt.</w:t>
            </w:r>
          </w:p>
        </w:tc>
      </w:tr>
      <w:tr w:rsidR="005B49CB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596231">
            <w:pPr>
              <w:spacing w:after="0" w:line="288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Ruchy głowicy w kierunku góra-dół bez zmiany pozycji bocznego podglądu asystenckiego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2 pkt., Nie – 0 pkt.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Nasadka okularowa operatora pochylna w zakresie ruchu góra-dół min. 115[º]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596231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eastAsia="Calibri" w:hAnsi="Garamond" w:cs="Arial"/>
              </w:rPr>
              <w:t xml:space="preserve">Nasadka okularowa z okularami o powiększeniu </w:t>
            </w:r>
            <w:r w:rsidRPr="00E2092E">
              <w:rPr>
                <w:rFonts w:ascii="Garamond" w:eastAsia="Calibri" w:hAnsi="Garamond" w:cs="Arial"/>
              </w:rPr>
              <w:br/>
              <w:t>min 10x</w:t>
            </w:r>
            <w:r w:rsidRPr="00E2092E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596231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Nasadka okularowa drugiego operatora „face to „face” – pochylna w zakresie ruchu góra-dół zakres przechyłu: min. 115 [º], powiększenie okularów: min. 10x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spacing w:after="60"/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TAK </w:t>
            </w:r>
          </w:p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Możliwość indywidualnych ustawień n/w parametrów: zoom, fokus, natężenie oświetlenia, konfiguracja przycisków rękojeści – min. 5 operatorów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Współpraca z systemami </w:t>
            </w:r>
            <w:proofErr w:type="spellStart"/>
            <w:r w:rsidRPr="00E2092E">
              <w:rPr>
                <w:rFonts w:ascii="Garamond" w:hAnsi="Garamond" w:cs="Arial"/>
              </w:rPr>
              <w:t>neuronawigacji</w:t>
            </w:r>
            <w:proofErr w:type="spellEnd"/>
            <w:r w:rsidRPr="00E2092E">
              <w:rPr>
                <w:rFonts w:ascii="Garamond" w:hAnsi="Garamond" w:cs="Arial"/>
              </w:rPr>
              <w:t xml:space="preserve"> (zainstalowany dwukierunkowy interfejs do pracy </w:t>
            </w:r>
          </w:p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  <w:i/>
              </w:rPr>
            </w:pPr>
            <w:r w:rsidRPr="00E2092E">
              <w:rPr>
                <w:rFonts w:ascii="Garamond" w:hAnsi="Garamond" w:cs="Arial"/>
              </w:rPr>
              <w:t xml:space="preserve">z systemami </w:t>
            </w:r>
            <w:proofErr w:type="spellStart"/>
            <w:r w:rsidRPr="00E2092E">
              <w:rPr>
                <w:rFonts w:ascii="Garamond" w:hAnsi="Garamond" w:cs="Arial"/>
              </w:rPr>
              <w:t>neuronawigacji</w:t>
            </w:r>
            <w:proofErr w:type="spellEnd"/>
            <w:r w:rsidRPr="00E2092E">
              <w:rPr>
                <w:rFonts w:ascii="Garamond" w:hAnsi="Garamond" w:cs="Arial"/>
              </w:rPr>
              <w:t>)</w:t>
            </w:r>
          </w:p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eastAsia="Calibri" w:hAnsi="Garamond" w:cs="Arial"/>
              </w:rPr>
              <w:t>System nastrzykiwania obrazu do okularów operatora o rozdzielczości wynoszącej równe 1024 × 768 pikseli lub wyższej.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System doprowadzający do operatora informacje o parametrach pracy mikroskopu oraz informacji z urządzeń peryferyjnych. </w:t>
            </w:r>
          </w:p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lastRenderedPageBreak/>
              <w:t>Dopuszcza się następujące  rozwiązania:</w:t>
            </w:r>
          </w:p>
          <w:p w:rsidR="005B49CB" w:rsidRPr="00E2092E" w:rsidRDefault="005B49CB" w:rsidP="00106FA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229" w:hanging="229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zintegrowany tzw. </w:t>
            </w:r>
            <w:proofErr w:type="spellStart"/>
            <w:r w:rsidRPr="00E2092E">
              <w:rPr>
                <w:rFonts w:ascii="Garamond" w:hAnsi="Garamond" w:cs="Arial"/>
              </w:rPr>
              <w:t>head-up</w:t>
            </w:r>
            <w:proofErr w:type="spellEnd"/>
            <w:r w:rsidRPr="00E2092E">
              <w:rPr>
                <w:rFonts w:ascii="Garamond" w:hAnsi="Garamond" w:cs="Arial"/>
              </w:rPr>
              <w:t xml:space="preserve"> display (rozdzielczość min. SVGA 800x600) pozwalający na naprzemienne wprowadzanie w oba okulary informacji o parametrach pracy mikroskopu oraz obrazów pochodzących z urządzeń peryferyjnych,</w:t>
            </w:r>
          </w:p>
          <w:p w:rsidR="005B49CB" w:rsidRPr="00E2092E" w:rsidRDefault="005B49CB" w:rsidP="00106FA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229" w:hanging="229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monitor dotykowy (z rozdzielczością min. 1024x 768 [pikseli] i przekątną min. 6 [cali]) umieszczony nad okularami operatora, umożliwiający pracę pod folia operacyjną,</w:t>
            </w:r>
          </w:p>
          <w:p w:rsidR="005B49CB" w:rsidRPr="00E2092E" w:rsidRDefault="005B49CB" w:rsidP="00106FA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227" w:hanging="227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możliwość naprzemiennego wprowadzania w oba okulary obrazów pochodzących z urządzeń peryferyjnych oraz wyświetlania parametrów pracy (co najmniej powiększenie i dystans roboczy) na głowicy mikroskopu po stronie operatora.</w:t>
            </w:r>
          </w:p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eastAsia="Calibri" w:hAnsi="Garamond" w:cs="Arial"/>
              </w:rPr>
              <w:t xml:space="preserve">Systemy powinny zapewniać co najmniej wprowadzanie obrazów z systemu IGS, sygnału video np. z endoskopu, </w:t>
            </w:r>
            <w:proofErr w:type="spellStart"/>
            <w:r w:rsidRPr="00E2092E">
              <w:rPr>
                <w:rFonts w:ascii="Garamond" w:eastAsia="Calibri" w:hAnsi="Garamond" w:cs="Arial"/>
              </w:rPr>
              <w:t>neuromonitoringu</w:t>
            </w:r>
            <w:proofErr w:type="spellEnd"/>
            <w:r w:rsidRPr="00E2092E">
              <w:rPr>
                <w:rFonts w:ascii="Garamond" w:hAnsi="Garamond" w:cs="Arial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Kolorowa kamera video Full HD, w technologii 3CCD lub CMOS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Zintegrowany system zapisu obrazów i sekwencji video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Zapis obrazów i sekwencji video – </w:t>
            </w:r>
            <w:proofErr w:type="spellStart"/>
            <w:r w:rsidRPr="00E2092E">
              <w:rPr>
                <w:rFonts w:ascii="Garamond" w:hAnsi="Garamond" w:cs="Arial"/>
              </w:rPr>
              <w:t>full</w:t>
            </w:r>
            <w:proofErr w:type="spellEnd"/>
            <w:r w:rsidRPr="00E2092E">
              <w:rPr>
                <w:rFonts w:ascii="Garamond" w:hAnsi="Garamond" w:cs="Arial"/>
              </w:rPr>
              <w:t xml:space="preserve"> HD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2 pkt., Nie – 0 pkt.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System zarządzania danymi pacjenta – w tym przechowywanie plików pacjenta z obrazami lub sekwencjami video (np. z urządzeń diagnostycznych) bezpośrednio w pamięci operacyjnej mikroskopu z możliwością ich szybkiego podglądu na monitorze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Kolorowy monitor, klasy LCD, zintegrowany </w:t>
            </w:r>
          </w:p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z mikroskopem – przekątna min. 19 [‘]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Możliwość regulacji ostrości na ekranie monitora niezależnie od ostrości w okularach mikroskopu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pkt., Nie – 0 pkt.</w:t>
            </w:r>
          </w:p>
        </w:tc>
      </w:tr>
      <w:tr w:rsidR="005B49CB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Monitor umieszczony na regulowanym ramieniu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716F0E">
            <w:pPr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 – 1 pkt., Nie – 0 pkt.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Wizualizacja kontrastu ICG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8D75E9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Pomiar przepływów naczyniowych w zabiegach naczyniowych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716F0E">
            <w:pPr>
              <w:pStyle w:val="Tekstpodstawowy"/>
              <w:spacing w:after="0" w:line="288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E2092E">
              <w:rPr>
                <w:rFonts w:ascii="Garamond" w:hAnsi="Garamond" w:cs="Arial"/>
                <w:sz w:val="22"/>
                <w:szCs w:val="22"/>
                <w:lang w:eastAsia="en-US"/>
              </w:rPr>
              <w:t>Tak – 2 pkt., Nie – 0 pkt.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Wizualizacja kontrastu z wykorzystaniem 5-ALA </w:t>
            </w:r>
          </w:p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w zabiegach usunięcia </w:t>
            </w:r>
            <w:proofErr w:type="spellStart"/>
            <w:r w:rsidRPr="00E2092E">
              <w:rPr>
                <w:rFonts w:ascii="Garamond" w:hAnsi="Garamond" w:cs="Arial"/>
              </w:rPr>
              <w:t>glajaków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8D75E9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 xml:space="preserve">System odsysania powietrza z </w:t>
            </w:r>
            <w:proofErr w:type="spellStart"/>
            <w:r w:rsidRPr="00E2092E">
              <w:rPr>
                <w:rFonts w:ascii="Garamond" w:hAnsi="Garamond" w:cs="Arial"/>
              </w:rPr>
              <w:t>obłożeń</w:t>
            </w:r>
            <w:proofErr w:type="spellEnd"/>
            <w:r w:rsidRPr="00E2092E">
              <w:rPr>
                <w:rFonts w:ascii="Garamond" w:hAnsi="Garamond" w:cs="Arial"/>
              </w:rPr>
              <w:t xml:space="preserve"> operacyjnych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716F0E">
            <w:pPr>
              <w:pStyle w:val="Tekstpodstawowy"/>
              <w:spacing w:after="0" w:line="288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E2092E">
              <w:rPr>
                <w:rFonts w:ascii="Garamond" w:hAnsi="Garamond" w:cs="Arial"/>
                <w:sz w:val="22"/>
                <w:szCs w:val="22"/>
                <w:lang w:eastAsia="en-US"/>
              </w:rPr>
              <w:t>Tak – 1 pkt., Nie – 0 pkt.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Pedał nożny do sterowania funkcjami mikroskopu takimi jak: zoom, fokus, regulacja natężenia światła, XY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  <w:tr w:rsidR="005B49CB" w:rsidRPr="00E2092E" w:rsidTr="00E2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E2092E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Garamond" w:hAnsi="Garamond" w:cs="Arial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106FA1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W cenie oferty – obłożenia operacyjne</w:t>
            </w:r>
          </w:p>
          <w:p w:rsidR="00BA29CF" w:rsidRPr="00E2092E" w:rsidRDefault="005B49CB" w:rsidP="00BA29CF">
            <w:pPr>
              <w:spacing w:after="0" w:line="240" w:lineRule="auto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  <w:b/>
              </w:rPr>
              <w:t>UWAGA:</w:t>
            </w:r>
            <w:r w:rsidRPr="00E2092E">
              <w:rPr>
                <w:rFonts w:ascii="Garamond" w:hAnsi="Garamond" w:cs="Arial"/>
              </w:rPr>
              <w:t xml:space="preserve"> </w:t>
            </w:r>
            <w:r w:rsidRPr="00E2092E">
              <w:rPr>
                <w:rFonts w:ascii="Garamond" w:hAnsi="Garamond" w:cs="Arial"/>
                <w:i/>
              </w:rPr>
              <w:t xml:space="preserve">należy dostarczyć min 40 [szt.] </w:t>
            </w:r>
            <w:proofErr w:type="spellStart"/>
            <w:r w:rsidRPr="00E2092E">
              <w:rPr>
                <w:rFonts w:ascii="Garamond" w:hAnsi="Garamond" w:cs="Arial"/>
                <w:i/>
              </w:rPr>
              <w:t>obłożeń</w:t>
            </w:r>
            <w:proofErr w:type="spellEnd"/>
            <w:r w:rsidRPr="00E2092E">
              <w:rPr>
                <w:rFonts w:ascii="Garamond" w:hAnsi="Garamond" w:cs="Arial"/>
                <w:i/>
              </w:rPr>
              <w:t xml:space="preserve"> ope</w:t>
            </w:r>
            <w:r w:rsidR="00BA29CF" w:rsidRPr="00E2092E">
              <w:rPr>
                <w:rFonts w:ascii="Garamond" w:hAnsi="Garamond" w:cs="Arial"/>
                <w:i/>
              </w:rPr>
              <w:t>racyjnych do każdego mikroskopu.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TAK</w:t>
            </w:r>
          </w:p>
          <w:p w:rsidR="005B49CB" w:rsidRPr="00E2092E" w:rsidRDefault="005B49CB" w:rsidP="008D75E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E2092E" w:rsidRDefault="005B49CB" w:rsidP="00065CE8">
            <w:pPr>
              <w:pStyle w:val="TableContents"/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49CB" w:rsidRPr="00E2092E" w:rsidRDefault="005B49CB" w:rsidP="00E2092E">
            <w:pPr>
              <w:jc w:val="center"/>
              <w:rPr>
                <w:rFonts w:ascii="Garamond" w:hAnsi="Garamond" w:cs="Arial"/>
              </w:rPr>
            </w:pPr>
            <w:r w:rsidRPr="00E2092E">
              <w:rPr>
                <w:rFonts w:ascii="Garamond" w:hAnsi="Garamond" w:cs="Arial"/>
              </w:rPr>
              <w:t>- - -</w:t>
            </w:r>
          </w:p>
        </w:tc>
      </w:tr>
    </w:tbl>
    <w:p w:rsidR="00D73EB9" w:rsidRPr="00E2092E" w:rsidRDefault="00D73EB9" w:rsidP="00C2669F">
      <w:pPr>
        <w:spacing w:line="288" w:lineRule="auto"/>
        <w:rPr>
          <w:rFonts w:ascii="Garamond" w:hAnsi="Garamond"/>
        </w:rPr>
      </w:pPr>
    </w:p>
    <w:p w:rsidR="008A4119" w:rsidRPr="00E2092E" w:rsidRDefault="008A4119" w:rsidP="004B5E68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p w:rsidR="00E2092E" w:rsidRDefault="00E2092E">
      <w:pPr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br w:type="page"/>
      </w:r>
    </w:p>
    <w:p w:rsidR="004B5E68" w:rsidRPr="00E2092E" w:rsidRDefault="00912D05" w:rsidP="004B5E68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  <w:r w:rsidRPr="00E2092E">
        <w:rPr>
          <w:rFonts w:ascii="Garamond" w:hAnsi="Garamond"/>
          <w:b/>
          <w:color w:val="000000" w:themeColor="text1"/>
        </w:rPr>
        <w:lastRenderedPageBreak/>
        <w:t>Warunki gwarancji, serwisu i szkolenia</w:t>
      </w:r>
    </w:p>
    <w:p w:rsidR="00912D05" w:rsidRPr="00E2092E" w:rsidRDefault="00912D05" w:rsidP="004B5E68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E2092E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E2092E" w:rsidP="004B5E68">
            <w:pPr>
              <w:pStyle w:val="Nagwek3"/>
              <w:widowControl/>
              <w:numPr>
                <w:ilvl w:val="2"/>
                <w:numId w:val="40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  <w:r w:rsidRPr="00E2092E"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SPOSÓB OCENY</w:t>
            </w:r>
          </w:p>
        </w:tc>
      </w:tr>
      <w:tr w:rsidR="00F6702F" w:rsidRPr="00E2092E" w:rsidTr="00B63D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F" w:rsidRPr="00E2092E" w:rsidRDefault="00F6702F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02F" w:rsidRPr="00E2092E" w:rsidRDefault="00F6702F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GWARANCJE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2F" w:rsidRPr="00E2092E" w:rsidRDefault="00F6702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B5E68" w:rsidRPr="00E2092E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E2092E" w:rsidRDefault="004B5E68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 xml:space="preserve">Okres pełnej, bez </w:t>
            </w:r>
            <w:proofErr w:type="spellStart"/>
            <w:r w:rsidRPr="00E2092E">
              <w:rPr>
                <w:rFonts w:ascii="Garamond" w:hAnsi="Garamond"/>
                <w:color w:val="000000" w:themeColor="text1"/>
              </w:rPr>
              <w:t>wyłączeń</w:t>
            </w:r>
            <w:proofErr w:type="spellEnd"/>
            <w:r w:rsidRPr="00E2092E">
              <w:rPr>
                <w:rFonts w:ascii="Garamond" w:hAnsi="Garamond"/>
                <w:color w:val="000000" w:themeColor="text1"/>
              </w:rPr>
              <w:t xml:space="preserve"> gwarancji dla wszystkich zaoferowanych elementów wraz z urządzeniami peryferyjnymi (jeśli dotyczy)[liczba miesięcy]</w:t>
            </w:r>
          </w:p>
          <w:p w:rsidR="004B5E68" w:rsidRPr="00E2092E" w:rsidRDefault="004B5E68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</w:rPr>
            </w:pPr>
          </w:p>
          <w:p w:rsidR="004B5E68" w:rsidRPr="00E2092E" w:rsidRDefault="004B5E68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i/>
                <w:iCs/>
                <w:color w:val="000000" w:themeColor="text1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E2092E">
              <w:rPr>
                <w:rFonts w:ascii="Garamond" w:hAnsi="Garamond"/>
                <w:i/>
                <w:color w:val="000000" w:themeColor="text1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806F74" w:rsidP="00806F7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=</w:t>
            </w:r>
            <w:r w:rsidR="00EA2262" w:rsidRPr="00E2092E">
              <w:rPr>
                <w:rFonts w:ascii="Garamond" w:hAnsi="Garamond"/>
                <w:color w:val="000000" w:themeColor="text1"/>
              </w:rPr>
              <w:t>&gt;</w:t>
            </w:r>
            <w:r w:rsidRPr="00E2092E">
              <w:rPr>
                <w:rFonts w:ascii="Garamond" w:hAnsi="Garamond"/>
                <w:color w:val="000000" w:themeColor="text1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Najdłuższy okres – 30 pkt.</w:t>
            </w:r>
          </w:p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Inne – proporcjonalnie mniej względem najdłuższego okresu</w:t>
            </w:r>
          </w:p>
        </w:tc>
      </w:tr>
      <w:tr w:rsidR="004B5E68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iCs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E2092E" w:rsidRPr="00E2092E" w:rsidTr="003D27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2E" w:rsidRPr="00E2092E" w:rsidRDefault="00E2092E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2E" w:rsidRPr="00E2092E" w:rsidRDefault="00E2092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WARUNKI SERWISU</w:t>
            </w:r>
            <w:r>
              <w:rPr>
                <w:rFonts w:ascii="Garamond" w:hAnsi="Garamond"/>
                <w:b/>
                <w:bCs/>
                <w:color w:val="000000" w:themeColor="text1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2E" w:rsidRPr="00E2092E" w:rsidRDefault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lang w:eastAsia="ar-SA"/>
              </w:rPr>
            </w:pPr>
          </w:p>
        </w:tc>
      </w:tr>
      <w:tr w:rsidR="004B5E68" w:rsidRPr="00E2092E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 xml:space="preserve">Zdalna diagnostyka przez chronione łącze </w:t>
            </w:r>
            <w:r w:rsidRPr="00E2092E">
              <w:rPr>
                <w:rFonts w:ascii="Garamond" w:hAnsi="Garamond" w:cs="Tahoma"/>
                <w:color w:val="000000" w:themeColor="text1"/>
              </w:rPr>
              <w:t>z możliwością rejestracji i odczytu online rejestrów błędów, oraz monitorowaniem systemu</w:t>
            </w:r>
            <w:r w:rsidRPr="00E2092E">
              <w:rPr>
                <w:rFonts w:ascii="Garamond" w:hAnsi="Garamond"/>
                <w:color w:val="000000" w:themeColor="text1"/>
              </w:rPr>
              <w:t xml:space="preserve">(uwaga – </w:t>
            </w:r>
            <w:r w:rsidRPr="00E2092E">
              <w:rPr>
                <w:rFonts w:ascii="Garamond" w:hAnsi="Garamond"/>
                <w:color w:val="000000" w:themeColor="text1"/>
              </w:rPr>
              <w:lastRenderedPageBreak/>
              <w:t>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lastRenderedPageBreak/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 – 3 pkt.</w:t>
            </w:r>
          </w:p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lastRenderedPageBreak/>
              <w:t>nie – 0 pkt.</w:t>
            </w:r>
          </w:p>
        </w:tc>
      </w:tr>
      <w:tr w:rsidR="004B5E68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E2092E" w:rsidRDefault="004B5E68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W cenie oferty -  przeglądy okresowe w okresie gwarancji (w częstotliwości i w zakresie zgodnym z wymogami producenta).</w:t>
            </w:r>
          </w:p>
          <w:p w:rsidR="004B5E68" w:rsidRPr="00E2092E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E2092E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E2092E" w:rsidRDefault="002D52F1" w:rsidP="0059623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2092E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E2092E">
              <w:rPr>
                <w:rFonts w:ascii="Garamond" w:hAnsi="Garamond"/>
                <w:sz w:val="22"/>
                <w:szCs w:val="22"/>
              </w:rPr>
              <w:t>48</w:t>
            </w:r>
            <w:r w:rsidRPr="00E2092E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E2092E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2092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E2092E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2092E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Pr="00E2092E" w:rsidRDefault="002D52F1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eastAsia="Calibri" w:hAnsi="Garamond"/>
                <w:color w:val="000000"/>
              </w:rPr>
              <w:t xml:space="preserve">Zakończenie działań serwisowych – do </w:t>
            </w:r>
            <w:r w:rsidRPr="00E2092E">
              <w:rPr>
                <w:rFonts w:ascii="Garamond" w:eastAsia="Calibri" w:hAnsi="Garamond"/>
              </w:rPr>
              <w:t xml:space="preserve">5 </w:t>
            </w:r>
            <w:r w:rsidRPr="00E2092E">
              <w:rPr>
                <w:rFonts w:ascii="Garamond" w:eastAsia="Calibri" w:hAnsi="Garamond"/>
                <w:color w:val="000000"/>
              </w:rPr>
              <w:t xml:space="preserve">dni roboczych od dnia zgłoszenia awarii, a w przypadku konieczności importu części zamiennych, nie dłuższym niż </w:t>
            </w:r>
            <w:r w:rsidRPr="00E2092E">
              <w:rPr>
                <w:rFonts w:ascii="Garamond" w:eastAsia="Calibri" w:hAnsi="Garamond"/>
              </w:rPr>
              <w:t>10</w:t>
            </w:r>
            <w:r w:rsidRPr="00E2092E">
              <w:rPr>
                <w:rFonts w:ascii="Garamond" w:eastAsia="Calibri" w:hAnsi="Garamond"/>
                <w:b/>
                <w:color w:val="FF0000"/>
              </w:rPr>
              <w:t xml:space="preserve"> </w:t>
            </w:r>
            <w:r w:rsidRPr="00E2092E">
              <w:rPr>
                <w:rFonts w:ascii="Garamond" w:eastAsia="Calibri" w:hAnsi="Garamond"/>
                <w:color w:val="00000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</w:t>
            </w:r>
            <w:r w:rsidRPr="00E2092E">
              <w:rPr>
                <w:rFonts w:ascii="Garamond" w:hAnsi="Garamond"/>
                <w:color w:val="000000" w:themeColor="text1"/>
              </w:rPr>
              <w:lastRenderedPageBreak/>
              <w:t>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B5E68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2092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E2092E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E2092E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E68" w:rsidRPr="00E2092E" w:rsidRDefault="004B5E68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E2092E" w:rsidRPr="00E2092E" w:rsidTr="003F36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2E" w:rsidRPr="00E2092E" w:rsidRDefault="00E2092E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2E" w:rsidRPr="00E2092E" w:rsidRDefault="00E209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SZKOLENIA</w:t>
            </w:r>
            <w:r>
              <w:rPr>
                <w:rFonts w:ascii="Garamond" w:hAnsi="Garamond"/>
                <w:b/>
                <w:bCs/>
                <w:color w:val="000000" w:themeColor="text1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2E" w:rsidRPr="00E2092E" w:rsidRDefault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</w:tr>
      <w:tr w:rsidR="00912D05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E2092E" w:rsidRDefault="00912D05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lang w:eastAsia="ar-SA"/>
              </w:rPr>
            </w:pPr>
            <w:r w:rsidRPr="00E2092E">
              <w:rPr>
                <w:rFonts w:ascii="Garamond" w:hAnsi="Garamond"/>
              </w:rPr>
              <w:t>Szkolenia dla personelu  medycznego z zakresu obsługi urządzenia (min. 1</w:t>
            </w:r>
            <w:r w:rsidR="00596231" w:rsidRPr="00E2092E">
              <w:rPr>
                <w:rFonts w:ascii="Garamond" w:hAnsi="Garamond"/>
              </w:rPr>
              <w:t>0</w:t>
            </w:r>
            <w:r w:rsidRPr="00E2092E">
              <w:rPr>
                <w:rFonts w:ascii="Garamond" w:hAnsi="Garamond"/>
              </w:rPr>
              <w:t xml:space="preserve"> osób z możliwością podziału i szkolenia w mniejszych podgrupach) w momencie jego instalacji i odbioru; w razie potrzeby Zamawiającego, możliwość stałego wsparcia ap</w:t>
            </w:r>
            <w:r w:rsidR="00596231" w:rsidRPr="00E2092E">
              <w:rPr>
                <w:rFonts w:ascii="Garamond" w:hAnsi="Garamond"/>
              </w:rPr>
              <w:t>likacyjnego w początkowym (do 6</w:t>
            </w:r>
            <w:r w:rsidRPr="00E2092E">
              <w:rPr>
                <w:rFonts w:ascii="Garamond" w:hAnsi="Garamond"/>
              </w:rPr>
              <w:t> -</w:t>
            </w:r>
            <w:proofErr w:type="spellStart"/>
            <w:r w:rsidRPr="00E2092E">
              <w:rPr>
                <w:rFonts w:ascii="Garamond" w:hAnsi="Garamond"/>
              </w:rPr>
              <w:t>ciu</w:t>
            </w:r>
            <w:proofErr w:type="spellEnd"/>
            <w:r w:rsidRPr="00E2092E">
              <w:rPr>
                <w:rFonts w:ascii="Garamond" w:hAnsi="Garamond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E2092E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 w:rsidP="007C609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E2092E" w:rsidRDefault="00912D05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lang w:eastAsia="ar-SA"/>
              </w:rPr>
            </w:pPr>
            <w:r w:rsidRPr="00E2092E">
              <w:rPr>
                <w:rFonts w:ascii="Garamond" w:hAnsi="Garamond"/>
              </w:rPr>
              <w:t xml:space="preserve">Szkolenia dla personelu technicznego (min. </w:t>
            </w:r>
            <w:r w:rsidR="00596231" w:rsidRPr="00E2092E">
              <w:rPr>
                <w:rFonts w:ascii="Garamond" w:hAnsi="Garamond"/>
              </w:rPr>
              <w:t>2</w:t>
            </w:r>
            <w:r w:rsidRPr="00E2092E">
              <w:rPr>
                <w:rFonts w:ascii="Garamond" w:hAnsi="Garamond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E2092E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 w:rsidP="007C609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E2092E" w:rsidRDefault="00912D05" w:rsidP="005962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  <w:r w:rsidRPr="00E2092E">
              <w:rPr>
                <w:rFonts w:ascii="Garamond" w:hAnsi="Garamond"/>
              </w:rPr>
              <w:t xml:space="preserve">Szkolenia dla personelu informatycznego umożliwiania zdalnej diagnostyki, wymagań konferencyjnych, wpięcia urządzenia w system gromadzenia dokumentacji medycznej szpitala, diagnostyki i konfiguracji (min. </w:t>
            </w:r>
            <w:r w:rsidR="00596231" w:rsidRPr="00E2092E">
              <w:rPr>
                <w:rFonts w:ascii="Garamond" w:hAnsi="Garamond"/>
              </w:rPr>
              <w:t>2</w:t>
            </w:r>
            <w:r w:rsidRPr="00E2092E">
              <w:rPr>
                <w:rFonts w:ascii="Garamond" w:hAnsi="Garamond"/>
              </w:rPr>
              <w:t xml:space="preserve">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Pr="00E2092E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 w:rsidP="007C609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E2092E" w:rsidRDefault="00912D05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Liczba i okres szkoleń:</w:t>
            </w:r>
          </w:p>
          <w:p w:rsidR="00912D05" w:rsidRPr="00E2092E" w:rsidRDefault="00912D05" w:rsidP="004B5E68">
            <w:pPr>
              <w:numPr>
                <w:ilvl w:val="0"/>
                <w:numId w:val="45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Garamond" w:hAnsi="Garamond"/>
                <w:color w:val="000000" w:themeColor="text1"/>
              </w:rPr>
            </w:pPr>
            <w:r w:rsidRPr="00E2092E">
              <w:rPr>
                <w:rFonts w:ascii="Garamond" w:hAnsi="Garamond"/>
                <w:color w:val="000000" w:themeColor="text1"/>
              </w:rPr>
              <w:t xml:space="preserve">pierwsze szkolenie - tuż po instalacji systemu, w wymiarze do 2 dni roboczych </w:t>
            </w:r>
          </w:p>
          <w:p w:rsidR="00912D05" w:rsidRPr="00E2092E" w:rsidRDefault="00912D05" w:rsidP="004B5E68">
            <w:pPr>
              <w:numPr>
                <w:ilvl w:val="0"/>
                <w:numId w:val="45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Garamond" w:hAnsi="Garamond"/>
                <w:color w:val="000000" w:themeColor="text1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dodatkowe, w razie potrze</w:t>
            </w:r>
            <w:r w:rsidR="008A4119" w:rsidRPr="00E2092E">
              <w:rPr>
                <w:rFonts w:ascii="Garamond" w:hAnsi="Garamond"/>
                <w:color w:val="000000" w:themeColor="text1"/>
              </w:rPr>
              <w:t xml:space="preserve">by, w innym terminie ustalonym </w:t>
            </w:r>
            <w:r w:rsidRPr="00E2092E">
              <w:rPr>
                <w:rFonts w:ascii="Garamond" w:hAnsi="Garamond"/>
                <w:color w:val="000000" w:themeColor="text1"/>
              </w:rPr>
              <w:t>z kierownikiem pracowni,</w:t>
            </w:r>
          </w:p>
          <w:p w:rsidR="00912D05" w:rsidRPr="00211B22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lang w:eastAsia="ar-SA"/>
              </w:rPr>
            </w:pPr>
            <w:r w:rsidRPr="00211B22">
              <w:rPr>
                <w:rFonts w:ascii="Garamond" w:hAnsi="Garamond"/>
                <w:i/>
                <w:color w:val="000000" w:themeColor="text1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E2092E" w:rsidRPr="00E2092E" w:rsidTr="00211B22">
        <w:trPr>
          <w:trHeight w:val="2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2E" w:rsidRPr="00E2092E" w:rsidRDefault="00E2092E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2E" w:rsidRPr="00E2092E" w:rsidRDefault="00E209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b/>
                <w:bCs/>
                <w:color w:val="000000" w:themeColor="text1"/>
              </w:rPr>
              <w:t>DOKUMENTACJA</w:t>
            </w:r>
            <w:r>
              <w:rPr>
                <w:rFonts w:ascii="Garamond" w:hAnsi="Garamond"/>
                <w:b/>
                <w:bCs/>
                <w:color w:val="000000" w:themeColor="text1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2E" w:rsidRPr="00E2092E" w:rsidRDefault="00E2092E" w:rsidP="008A411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</w:tr>
      <w:tr w:rsidR="00912D05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Pr="00E2092E" w:rsidRDefault="00912D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ahoma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 w:cs="Tahoma"/>
                <w:color w:val="000000" w:themeColor="text1"/>
              </w:rPr>
              <w:t>Instrukcje obsługi w języku polskim w formie elektronicznej i drukowanej (przekazane w momencie dostawy dla każdego egzemplarza) – dotyczy także urządzeń peryferyjnych</w:t>
            </w:r>
            <w:r w:rsidR="00211B22">
              <w:rPr>
                <w:rFonts w:ascii="Garamond" w:hAnsi="Garamond" w:cs="Tahoma"/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Pr="00E2092E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  <w:r w:rsidR="00211B22">
              <w:rPr>
                <w:rFonts w:ascii="Garamond" w:hAnsi="Garamond"/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E2092E" w:rsidRDefault="00912D05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Dokumentacja (lub tzw. lista kontrolna zawierająca wykaz części i czynności) dotycząca przeglądów technicznych w języku polskim (dostarczona przy dostawie)</w:t>
            </w:r>
          </w:p>
          <w:p w:rsidR="00912D05" w:rsidRPr="00F6702F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lang w:eastAsia="ar-SA"/>
              </w:rPr>
            </w:pPr>
            <w:r w:rsidRPr="00F6702F">
              <w:rPr>
                <w:rFonts w:ascii="Garamond" w:hAnsi="Garamond"/>
                <w:i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E2092E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Pr="00E2092E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912D05" w:rsidRPr="00E2092E" w:rsidTr="00E209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Pr="00E2092E" w:rsidRDefault="00912D05">
            <w:pPr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Możliwość mycia i dezynfekcji poszczególnych elementów aparatów w oparciu o przedstawione przez wykonawcę zalecane preparaty myjące i dezynfekujące.</w:t>
            </w:r>
          </w:p>
          <w:p w:rsidR="00912D05" w:rsidRPr="00E2092E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i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Pr="00E2092E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D05" w:rsidRPr="00E2092E" w:rsidRDefault="00912D05" w:rsidP="00E2092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lang w:eastAsia="ar-SA"/>
              </w:rPr>
            </w:pPr>
            <w:r w:rsidRPr="00E2092E">
              <w:rPr>
                <w:rFonts w:ascii="Garamond" w:hAnsi="Garamond"/>
                <w:color w:val="000000" w:themeColor="text1"/>
              </w:rPr>
              <w:t>- - -</w:t>
            </w:r>
          </w:p>
        </w:tc>
      </w:tr>
    </w:tbl>
    <w:p w:rsidR="004B5E68" w:rsidRPr="00E2092E" w:rsidRDefault="004B5E68" w:rsidP="004B5E68">
      <w:pPr>
        <w:spacing w:after="0" w:line="288" w:lineRule="auto"/>
        <w:rPr>
          <w:rFonts w:ascii="Garamond" w:eastAsia="Calibri" w:hAnsi="Garamond" w:cs="Calibri"/>
          <w:b/>
          <w:color w:val="000000" w:themeColor="text1"/>
          <w:lang w:eastAsia="ar-SA"/>
        </w:rPr>
      </w:pPr>
    </w:p>
    <w:sectPr w:rsidR="004B5E68" w:rsidRPr="00E2092E" w:rsidSect="00E7204F">
      <w:headerReference w:type="default" r:id="rId8"/>
      <w:footerReference w:type="default" r:id="rId9"/>
      <w:pgSz w:w="16838" w:h="11906" w:orient="landscape"/>
      <w:pgMar w:top="1417" w:right="1417" w:bottom="1417" w:left="1417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D5" w:rsidRDefault="006070D5" w:rsidP="002B10C5">
      <w:pPr>
        <w:spacing w:after="0" w:line="240" w:lineRule="auto"/>
      </w:pPr>
      <w:r>
        <w:separator/>
      </w:r>
    </w:p>
  </w:endnote>
  <w:endnote w:type="continuationSeparator" w:id="0">
    <w:p w:rsidR="006070D5" w:rsidRDefault="006070D5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792831"/>
      <w:docPartObj>
        <w:docPartGallery w:val="Page Numbers (Bottom of Page)"/>
        <w:docPartUnique/>
      </w:docPartObj>
    </w:sdtPr>
    <w:sdtEndPr/>
    <w:sdtContent>
      <w:sdt>
        <w:sdtPr>
          <w:id w:val="-1656746855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:rsidR="00E2092E" w:rsidRDefault="00E2092E" w:rsidP="00E2092E">
                <w:pPr>
                  <w:pStyle w:val="Stopka"/>
                  <w:jc w:val="right"/>
                </w:pPr>
                <w:r>
                  <w:t>……………………………………………………………………….</w:t>
                </w:r>
              </w:p>
              <w:p w:rsidR="002B10C5" w:rsidRDefault="00E2092E" w:rsidP="00E2092E">
                <w:pPr>
                  <w:pStyle w:val="Stopka"/>
                  <w:jc w:val="right"/>
                </w:pPr>
                <w:r w:rsidRPr="00A352C6">
                  <w:rPr>
                    <w:rFonts w:ascii="Garamond" w:hAnsi="Garamond"/>
                    <w:kern w:val="0"/>
                  </w:rPr>
                  <w:t xml:space="preserve">podpis i pieczęć osoby (osób) upoważnionej do reprezentowania </w:t>
                </w:r>
                <w:r>
                  <w:rPr>
                    <w:rFonts w:ascii="Garamond" w:hAnsi="Garamond"/>
                    <w:kern w:val="0"/>
                  </w:rPr>
                  <w:t>W</w:t>
                </w:r>
                <w:r w:rsidRPr="00A352C6">
                  <w:rPr>
                    <w:rFonts w:ascii="Garamond" w:hAnsi="Garamond"/>
                    <w:kern w:val="0"/>
                  </w:rPr>
                  <w:t>ykonawcy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D5" w:rsidRDefault="006070D5" w:rsidP="002B10C5">
      <w:pPr>
        <w:spacing w:after="0" w:line="240" w:lineRule="auto"/>
      </w:pPr>
      <w:r>
        <w:separator/>
      </w:r>
    </w:p>
  </w:footnote>
  <w:footnote w:type="continuationSeparator" w:id="0">
    <w:p w:rsidR="006070D5" w:rsidRDefault="006070D5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92E" w:rsidRDefault="00E2092E" w:rsidP="00E2092E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  <w:r>
      <w:rPr>
        <w:noProof/>
        <w:sz w:val="18"/>
        <w:szCs w:val="18"/>
        <w:lang w:eastAsia="pl-PL"/>
      </w:rPr>
      <w:drawing>
        <wp:inline distT="0" distB="0" distL="0" distR="0" wp14:anchorId="1B96E376" wp14:editId="06A0F179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B77B0">
      <w:rPr>
        <w:rFonts w:ascii="Garamond" w:hAnsi="Garamond"/>
        <w:lang w:eastAsia="pl-PL"/>
      </w:rPr>
      <w:t>NSSU.DFP.271</w:t>
    </w:r>
    <w:r>
      <w:rPr>
        <w:rFonts w:ascii="Garamond" w:hAnsi="Garamond"/>
        <w:lang w:eastAsia="pl-PL"/>
      </w:rPr>
      <w:t>.9</w:t>
    </w:r>
    <w:r w:rsidRPr="007B77B0">
      <w:rPr>
        <w:rFonts w:ascii="Garamond" w:hAnsi="Garamond"/>
        <w:lang w:eastAsia="pl-PL"/>
      </w:rPr>
      <w:t xml:space="preserve">.2018.EP                                                                                                                                  </w:t>
    </w:r>
    <w:r>
      <w:rPr>
        <w:rFonts w:ascii="Garamond" w:hAnsi="Garamond"/>
        <w:lang w:eastAsia="pl-PL"/>
      </w:rPr>
      <w:t xml:space="preserve">                               </w:t>
    </w:r>
    <w:r w:rsidRPr="007B77B0">
      <w:rPr>
        <w:rFonts w:ascii="Garamond" w:hAnsi="Garamond"/>
        <w:lang w:eastAsia="pl-PL"/>
      </w:rPr>
      <w:t xml:space="preserve"> </w:t>
    </w:r>
    <w:r w:rsidRPr="00A352C6">
      <w:rPr>
        <w:rFonts w:ascii="Garamond" w:hAnsi="Garamond"/>
        <w:lang w:eastAsia="pl-PL"/>
      </w:rPr>
      <w:t>Załącznik nr 1a do specyfikacji</w:t>
    </w:r>
  </w:p>
  <w:p w:rsidR="00E2092E" w:rsidRPr="00EA6D32" w:rsidRDefault="00E2092E" w:rsidP="00E2092E">
    <w:pPr>
      <w:tabs>
        <w:tab w:val="center" w:pos="4536"/>
        <w:tab w:val="right" w:pos="14040"/>
      </w:tabs>
      <w:spacing w:after="0"/>
      <w:jc w:val="right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4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9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8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1"/>
  </w:num>
  <w:num w:numId="6">
    <w:abstractNumId w:val="25"/>
  </w:num>
  <w:num w:numId="7">
    <w:abstractNumId w:val="10"/>
  </w:num>
  <w:num w:numId="8">
    <w:abstractNumId w:val="9"/>
  </w:num>
  <w:num w:numId="9">
    <w:abstractNumId w:val="20"/>
  </w:num>
  <w:num w:numId="10">
    <w:abstractNumId w:val="13"/>
  </w:num>
  <w:num w:numId="11">
    <w:abstractNumId w:val="34"/>
  </w:num>
  <w:num w:numId="12">
    <w:abstractNumId w:val="14"/>
  </w:num>
  <w:num w:numId="13">
    <w:abstractNumId w:val="28"/>
  </w:num>
  <w:num w:numId="14">
    <w:abstractNumId w:val="37"/>
  </w:num>
  <w:num w:numId="15">
    <w:abstractNumId w:val="29"/>
  </w:num>
  <w:num w:numId="16">
    <w:abstractNumId w:val="36"/>
  </w:num>
  <w:num w:numId="17">
    <w:abstractNumId w:val="6"/>
  </w:num>
  <w:num w:numId="18">
    <w:abstractNumId w:val="0"/>
  </w:num>
  <w:num w:numId="19">
    <w:abstractNumId w:val="32"/>
  </w:num>
  <w:num w:numId="20">
    <w:abstractNumId w:val="15"/>
  </w:num>
  <w:num w:numId="21">
    <w:abstractNumId w:val="22"/>
  </w:num>
  <w:num w:numId="22">
    <w:abstractNumId w:val="27"/>
  </w:num>
  <w:num w:numId="23">
    <w:abstractNumId w:val="40"/>
  </w:num>
  <w:num w:numId="24">
    <w:abstractNumId w:val="11"/>
  </w:num>
  <w:num w:numId="25">
    <w:abstractNumId w:val="19"/>
  </w:num>
  <w:num w:numId="26">
    <w:abstractNumId w:val="16"/>
  </w:num>
  <w:num w:numId="27">
    <w:abstractNumId w:val="17"/>
  </w:num>
  <w:num w:numId="28">
    <w:abstractNumId w:val="42"/>
  </w:num>
  <w:num w:numId="29">
    <w:abstractNumId w:val="7"/>
  </w:num>
  <w:num w:numId="30">
    <w:abstractNumId w:val="35"/>
  </w:num>
  <w:num w:numId="31">
    <w:abstractNumId w:val="31"/>
  </w:num>
  <w:num w:numId="32">
    <w:abstractNumId w:val="38"/>
  </w:num>
  <w:num w:numId="33">
    <w:abstractNumId w:val="41"/>
  </w:num>
  <w:num w:numId="34">
    <w:abstractNumId w:val="33"/>
  </w:num>
  <w:num w:numId="35">
    <w:abstractNumId w:val="12"/>
  </w:num>
  <w:num w:numId="36">
    <w:abstractNumId w:val="5"/>
  </w:num>
  <w:num w:numId="37">
    <w:abstractNumId w:val="39"/>
  </w:num>
  <w:num w:numId="38">
    <w:abstractNumId w:val="4"/>
  </w:num>
  <w:num w:numId="39">
    <w:abstractNumId w:val="24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18"/>
  </w:num>
  <w:num w:numId="44">
    <w:abstractNumId w:val="23"/>
  </w:num>
  <w:num w:numId="45">
    <w:abstractNumId w:val="3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7267"/>
    <w:rsid w:val="0001385B"/>
    <w:rsid w:val="00061E84"/>
    <w:rsid w:val="00062621"/>
    <w:rsid w:val="00082567"/>
    <w:rsid w:val="000872C6"/>
    <w:rsid w:val="000A01C5"/>
    <w:rsid w:val="000A42E2"/>
    <w:rsid w:val="000A70CE"/>
    <w:rsid w:val="000B4A94"/>
    <w:rsid w:val="00106FA1"/>
    <w:rsid w:val="00117DDC"/>
    <w:rsid w:val="00140F74"/>
    <w:rsid w:val="00153000"/>
    <w:rsid w:val="00195D24"/>
    <w:rsid w:val="001F48A6"/>
    <w:rsid w:val="00201169"/>
    <w:rsid w:val="00211B22"/>
    <w:rsid w:val="00226290"/>
    <w:rsid w:val="00226C7E"/>
    <w:rsid w:val="002B10C5"/>
    <w:rsid w:val="002B7EF9"/>
    <w:rsid w:val="002D52F1"/>
    <w:rsid w:val="002E7641"/>
    <w:rsid w:val="0031723C"/>
    <w:rsid w:val="0035006A"/>
    <w:rsid w:val="003502EB"/>
    <w:rsid w:val="003816D4"/>
    <w:rsid w:val="00386BDE"/>
    <w:rsid w:val="003F4009"/>
    <w:rsid w:val="00420195"/>
    <w:rsid w:val="00430D65"/>
    <w:rsid w:val="00431206"/>
    <w:rsid w:val="004537A6"/>
    <w:rsid w:val="00475C19"/>
    <w:rsid w:val="004A3639"/>
    <w:rsid w:val="004A4815"/>
    <w:rsid w:val="004B5E68"/>
    <w:rsid w:val="004D0BBF"/>
    <w:rsid w:val="004E2ABC"/>
    <w:rsid w:val="005019B3"/>
    <w:rsid w:val="00505CFB"/>
    <w:rsid w:val="0055762C"/>
    <w:rsid w:val="00567763"/>
    <w:rsid w:val="00595A76"/>
    <w:rsid w:val="00596231"/>
    <w:rsid w:val="005B49CB"/>
    <w:rsid w:val="006070D5"/>
    <w:rsid w:val="00617EC5"/>
    <w:rsid w:val="006309BF"/>
    <w:rsid w:val="00716F0E"/>
    <w:rsid w:val="007475D7"/>
    <w:rsid w:val="007B4693"/>
    <w:rsid w:val="007D2398"/>
    <w:rsid w:val="008028E8"/>
    <w:rsid w:val="00806F74"/>
    <w:rsid w:val="008146EE"/>
    <w:rsid w:val="00852D15"/>
    <w:rsid w:val="00877102"/>
    <w:rsid w:val="008A4119"/>
    <w:rsid w:val="008A7106"/>
    <w:rsid w:val="008E4B96"/>
    <w:rsid w:val="00912D05"/>
    <w:rsid w:val="009319E1"/>
    <w:rsid w:val="0093379E"/>
    <w:rsid w:val="00960A4A"/>
    <w:rsid w:val="00984712"/>
    <w:rsid w:val="009A662D"/>
    <w:rsid w:val="009B0ED9"/>
    <w:rsid w:val="00A2246B"/>
    <w:rsid w:val="00A37445"/>
    <w:rsid w:val="00A8133F"/>
    <w:rsid w:val="00AF7709"/>
    <w:rsid w:val="00B009C9"/>
    <w:rsid w:val="00B33D13"/>
    <w:rsid w:val="00B425B1"/>
    <w:rsid w:val="00B61A26"/>
    <w:rsid w:val="00B72884"/>
    <w:rsid w:val="00B935A3"/>
    <w:rsid w:val="00B95922"/>
    <w:rsid w:val="00BA29CF"/>
    <w:rsid w:val="00BD6659"/>
    <w:rsid w:val="00BE7B7B"/>
    <w:rsid w:val="00BF3246"/>
    <w:rsid w:val="00C10E44"/>
    <w:rsid w:val="00C25B1C"/>
    <w:rsid w:val="00C2669F"/>
    <w:rsid w:val="00C62F9D"/>
    <w:rsid w:val="00C64C0B"/>
    <w:rsid w:val="00C75220"/>
    <w:rsid w:val="00D73EB9"/>
    <w:rsid w:val="00D93C7F"/>
    <w:rsid w:val="00DA12A3"/>
    <w:rsid w:val="00DA1FA2"/>
    <w:rsid w:val="00DC7F16"/>
    <w:rsid w:val="00E2092E"/>
    <w:rsid w:val="00E2163D"/>
    <w:rsid w:val="00E23A36"/>
    <w:rsid w:val="00E2786E"/>
    <w:rsid w:val="00E50DAF"/>
    <w:rsid w:val="00E50E99"/>
    <w:rsid w:val="00E7204F"/>
    <w:rsid w:val="00E824C7"/>
    <w:rsid w:val="00EA2262"/>
    <w:rsid w:val="00EA6DEC"/>
    <w:rsid w:val="00EC6DB9"/>
    <w:rsid w:val="00EC7C3F"/>
    <w:rsid w:val="00EF3E66"/>
    <w:rsid w:val="00F34EF1"/>
    <w:rsid w:val="00F53E4B"/>
    <w:rsid w:val="00F65B8E"/>
    <w:rsid w:val="00F6702F"/>
    <w:rsid w:val="00FA2BC1"/>
    <w:rsid w:val="00FF2507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F594B"/>
  <w15:docId w15:val="{A9B6CDC9-BB61-420F-8B10-6CABE502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F684-A004-4E45-B40F-66FB7ADE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2113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11</cp:revision>
  <cp:lastPrinted>2018-03-16T13:18:00Z</cp:lastPrinted>
  <dcterms:created xsi:type="dcterms:W3CDTF">2018-04-25T07:26:00Z</dcterms:created>
  <dcterms:modified xsi:type="dcterms:W3CDTF">2018-05-28T07:11:00Z</dcterms:modified>
</cp:coreProperties>
</file>