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E6" w:rsidRPr="00CE16E6" w:rsidRDefault="00CE16E6" w:rsidP="00CE16E6">
      <w:pPr>
        <w:pStyle w:val="Tytu"/>
        <w:rPr>
          <w:sz w:val="20"/>
          <w:szCs w:val="20"/>
        </w:rPr>
      </w:pPr>
      <w:r w:rsidRPr="00CE16E6">
        <w:rPr>
          <w:sz w:val="20"/>
          <w:szCs w:val="20"/>
        </w:rPr>
        <w:t>OPIS PRZEDMIOTU ZAMÓWIENIA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b/>
          <w:sz w:val="20"/>
          <w:szCs w:val="20"/>
        </w:rPr>
      </w:pPr>
    </w:p>
    <w:p w:rsidR="009A5449" w:rsidRPr="00CE16E6" w:rsidRDefault="009A5449" w:rsidP="009A5449">
      <w:pPr>
        <w:spacing w:before="100" w:beforeAutospacing="1" w:after="100" w:afterAutospacing="1" w:line="288" w:lineRule="auto"/>
        <w:jc w:val="center"/>
        <w:rPr>
          <w:rFonts w:ascii="Garamond" w:hAnsi="Garamond"/>
          <w:b/>
          <w:u w:val="single"/>
        </w:rPr>
      </w:pPr>
      <w:r w:rsidRPr="00CE16E6">
        <w:rPr>
          <w:rFonts w:ascii="Garamond" w:hAnsi="Garamond"/>
          <w:b/>
          <w:u w:val="single"/>
        </w:rPr>
        <w:t>Robot Neurochirurgiczny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>Uwagi i objaśnienia: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18"/>
          <w:szCs w:val="18"/>
        </w:rPr>
      </w:pP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  <w:lang w:val="en-US"/>
        </w:rPr>
      </w:pPr>
      <w:r w:rsidRPr="00CE16E6">
        <w:rPr>
          <w:rFonts w:ascii="Garamond" w:hAnsi="Garamond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>Wykonawca zobowiązany jest do podania parametrów w jednostkach wskazanych w niniejszym opisie.</w:t>
      </w: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CE16E6">
        <w:rPr>
          <w:rFonts w:ascii="Garamond" w:hAnsi="Garamond"/>
          <w:sz w:val="18"/>
          <w:szCs w:val="18"/>
        </w:rPr>
        <w:t>rekondycjonowanym</w:t>
      </w:r>
      <w:proofErr w:type="spellEnd"/>
      <w:r w:rsidRPr="00CE16E6">
        <w:rPr>
          <w:rFonts w:ascii="Garamond" w:hAnsi="Garamond"/>
          <w:sz w:val="18"/>
          <w:szCs w:val="18"/>
        </w:rPr>
        <w:t>, powystawowym i nie był wykorzystywany wcześniej przez innego użytkownika.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Nazwa i typ: .............................................................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Producent / kraj produkcji: ........................................................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Rok produkcji (min. 2018): …..............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Klasa wyrobu medycznego: ..................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spacing w:line="288" w:lineRule="auto"/>
        <w:rPr>
          <w:rFonts w:ascii="Garamond" w:hAnsi="Garamond"/>
          <w:b/>
          <w:bCs/>
          <w:sz w:val="20"/>
          <w:szCs w:val="20"/>
        </w:rPr>
      </w:pPr>
      <w:r w:rsidRPr="00CE16E6">
        <w:rPr>
          <w:rFonts w:ascii="Garamond" w:hAnsi="Garamond"/>
          <w:b/>
          <w:bCs/>
          <w:sz w:val="20"/>
          <w:szCs w:val="20"/>
        </w:rPr>
        <w:t>Parametry techniczne i eksploatacyjne</w:t>
      </w: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4820"/>
        <w:gridCol w:w="1559"/>
        <w:gridCol w:w="4820"/>
        <w:gridCol w:w="2410"/>
      </w:tblGrid>
      <w:tr w:rsidR="009A5449" w:rsidRPr="00CE16E6" w:rsidTr="00460176">
        <w:tc>
          <w:tcPr>
            <w:tcW w:w="850" w:type="dxa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CE16E6">
              <w:rPr>
                <w:rFonts w:ascii="Garamond" w:hAnsi="Garamond" w:cs="Arial"/>
                <w:b/>
                <w:sz w:val="20"/>
                <w:szCs w:val="20"/>
              </w:rPr>
              <w:t>l.p.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CE16E6">
              <w:rPr>
                <w:rFonts w:ascii="Garamond" w:hAnsi="Garamond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CE16E6">
              <w:rPr>
                <w:rFonts w:ascii="Garamond" w:hAnsi="Garamond" w:cs="Arial"/>
                <w:b/>
                <w:sz w:val="20"/>
                <w:szCs w:val="20"/>
              </w:rPr>
              <w:t>Parametr wymagany/ wartość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CE16E6">
              <w:rPr>
                <w:rFonts w:ascii="Garamond" w:hAnsi="Garamond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5449" w:rsidRPr="00CE16E6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b/>
                <w:sz w:val="16"/>
                <w:szCs w:val="16"/>
                <w:highlight w:val="yellow"/>
              </w:rPr>
            </w:pPr>
            <w:r w:rsidRPr="00CE16E6">
              <w:rPr>
                <w:rFonts w:ascii="Garamond" w:hAnsi="Garamond" w:cs="Arial"/>
                <w:b/>
                <w:sz w:val="16"/>
                <w:szCs w:val="16"/>
              </w:rPr>
              <w:t>OCENA PKT.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Ramię robota o min. sześciu stopniach swobody + manualny ruch liniowy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Ładowność ramienia – min.3,0 kg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2 pkt.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Zakres pracy ramienia min. 600 mm (bez dodatkowych narzędzi)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2 pkt.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Kąty rotacji: ±167°, -87° do 132°, -17° do +168°,   ±157°, ±117°, ±177°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Zakres kontroli dokładności &lt; 0,5 mm (bez narzędzia)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Hamulec bezpieczeństwa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Izolacja termiczna: typ BF, z dodaną izolacją elektryczną obwodu pacjenta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Mobilność: 4 koła + 3 hydraulicznie podnoszone stopki do unieruchomienia na ziemi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Komputer min: Intel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Core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i7, Quad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Core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2,7GHz, 8GB RAM, 2GB karta graficzna, DVD ±RW 8x, USB</w:t>
            </w:r>
            <w:r w:rsidR="00A54DED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="00A54DED" w:rsidRPr="00967FF3">
              <w:rPr>
                <w:rFonts w:ascii="Garamond" w:hAnsi="Garamond" w:cs="Calibri"/>
                <w:sz w:val="20"/>
                <w:szCs w:val="20"/>
              </w:rPr>
              <w:t>(lub równoważne)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Ekran: min 19” (48,3cm), proporcje obrazu 5:4 rozdzielczość 1280x1024, kąt widzenia min. 178°, aktywna matryca TFT LCD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przekątna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1 pkt.</w:t>
            </w:r>
          </w:p>
        </w:tc>
      </w:tr>
      <w:tr w:rsidR="009A5449" w:rsidRPr="00CE16E6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Zintegrowane czujniki momentu obrotowego w trybie dotykowym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Dokładność pozycjonowania ramienia robota &lt; 0,75mm RMS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Zakres roboczy ramienia:  min 820 [mm]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  <w:r w:rsidR="00556040">
              <w:rPr>
                <w:rFonts w:ascii="Garamond" w:hAnsi="Garamond" w:cs="Arial"/>
                <w:sz w:val="20"/>
                <w:szCs w:val="20"/>
                <w:lang w:eastAsia="ar-SA"/>
              </w:rPr>
              <w:t>, podać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2 pkt.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Zasilanie: 115V~ lub 230V~, 50-60Hz, 8A przy 230V, 12A przy 115V transformator separacyjny 2,5kVA (CE), 2,0kVA (USA/Canada)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Długość kabla zasilającego: min 480 cm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Pole magnetyczne przy częstotliwości sieci 50/60HZ: min 3 A/m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Mobilny wózek do wsparcia ramienia robota i integracji platformy obliczeniowej z ekranem dotykowym. USB i CD-DVD interfejs, umożliwiający zablokowanie urządzenia za pomocą siłowników hydraulicznych.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sz w:val="20"/>
                <w:szCs w:val="20"/>
              </w:rPr>
              <w:t xml:space="preserve">Orientacyjne wymiary wózka min: h (wysokość?)=1500mm, </w:t>
            </w:r>
            <w:proofErr w:type="spellStart"/>
            <w:r w:rsidRPr="00CE16E6">
              <w:rPr>
                <w:rFonts w:ascii="Garamond" w:hAnsi="Garamond" w:cs="Calibri"/>
                <w:sz w:val="20"/>
                <w:szCs w:val="20"/>
              </w:rPr>
              <w:t>szer</w:t>
            </w:r>
            <w:proofErr w:type="spellEnd"/>
            <w:r w:rsidRPr="00CE16E6">
              <w:rPr>
                <w:rFonts w:ascii="Garamond" w:hAnsi="Garamond" w:cs="Calibri"/>
                <w:sz w:val="20"/>
                <w:szCs w:val="20"/>
              </w:rPr>
              <w:t>=650mm, dług=1205mm, +/- 5 [%]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sz w:val="20"/>
                <w:szCs w:val="20"/>
              </w:rPr>
              <w:t>Waga wózka - poniżej 350 kg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niższa niż wymagana – 1 pkt.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Interfejs PACS oprogramowania do podłączenia do sieci PACS poprzez Ethernet, umożliwiający import obrazów CT i MRI z wykorzystaniem standardu 3.0 DICOM.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Graficzny interfejs użytkownika do planowania operacyjnego, przedoperacyjnej nawigacji i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bezramowej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stereotaksji, umożliwiający zdefiniowanie do 20 niezależnych torów, 20 markerów i 10 obszarów zainteresowania, umożliwia import obrazów CT i MRI pacjenta za pośrednictwem płyty CD, DVD i USB z wykorzystaniem standardu DICOM 3.0 a także umożliwia zapisywanie folderów pacjenta zawierających planowane trajektorie, markery i obszary zainteresowania.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Mechaniczne ramię przegubowe do sztywnego mocowania wózka do uchwytu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kościotrzymacza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neurochirurgicznego.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Sonda mechaniczna do lokalizacji struktur anatomicznych podczas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neuronawigacji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Mechaniczny uchwyt do dokładnego kierowania narzędziami neurochirurgicznymi (np. do biopsji, stymulacji lub elektrody rejestrujące). Umieszczany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Zestaw adapterów narzędzi w celu dostosowania narzędzi chirurgicznych o różnych średnicach.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Sonda mechaniczna do lokalizacji markerów skóry podczas rejestracji.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Moduł oprogramowania do ręcznego rejestrowania pozycji pacjenta przy użyciu markerów skóry.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Optyczny czujnik odległości do bezdotykowej lokalizacji struktur anatomicznych,  do automatycznej rejestracji bez markerów i nawigacji bez użycia rąk.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Moduł oprogramowania do dopasowywania automatycznej rejestracji bez markerów.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Moduł oprogramowania do scalania wielu zestawów danych pacjenta,  umożliwiający ręczne ustawienie do 3 multimodalnych obrazów (CT lub MRI) z wykorzystaniem anatomicznych punktów orientacyjnych.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Moduł oprogramowania planowania chirurgicznego w neurochirurgii czynnościowej,  umożliwiający ustawienie obrazów pacjenta na układzie odniesienia AC-PC. Punkty odniesienia AC-PC są zdefiniowane ręcznie, umożliwia określenie współrzędnych docelowych w układzie odniesienia AC-PC.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Moduł oprogramowania do planowania 2D i rejestracji ze zdjęciami X-Ray 2D  przy użyciu wzorca kalibracji, umożliwiający scalanie zdjęć X-Ray 2D z  maksymalnie 2 zdjęciami CT lub MRI w 3D.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Narzędzie kalibracji z nieprzeziernym wzorcem, umożliwiający ręczne rejestrowanie obrazów X-Ray w 2D.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Moduł oprogramowania do planowania 2D i rejestracji ze zdjęciami X-Ray 2D przy użyciu wzorca X-Ray dla ramy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Leksellu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, umożliwiający scalanie zdjęć X-Ray 2D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2D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z maksymalnie 2 zdjęciami 3D CT lub MRI z ramą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Kompatybilne narzędzie kalibracji  ramy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 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radionieprzeziernym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wzorcem, umożliwia ręczne rejestrowania obrazów 2D X-Ray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Moduł  oprogramowania do planowania 3D i rejestracji w ramy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 użyciem wzorca kalibracji.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Narzędzie rejestracji rama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-  robot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7FF3">
              <w:rPr>
                <w:rFonts w:ascii="Garamond" w:hAnsi="Garamond" w:cs="Calibri"/>
                <w:sz w:val="20"/>
                <w:szCs w:val="20"/>
              </w:rPr>
              <w:t xml:space="preserve">Komputer z następującą minimalną konfiguracją:  - Windows XP Pro, procesor Intel Pentium,   - Ekran 15,4 cala,  - CD / DVD napęd optyczny; porty USB,- Karta graficzna zgodna z </w:t>
            </w:r>
            <w:proofErr w:type="spellStart"/>
            <w:r w:rsidRPr="00967FF3">
              <w:rPr>
                <w:rFonts w:ascii="Garamond" w:hAnsi="Garamond" w:cs="Calibri"/>
                <w:sz w:val="20"/>
                <w:szCs w:val="20"/>
              </w:rPr>
              <w:t>OpenGL</w:t>
            </w:r>
            <w:proofErr w:type="spellEnd"/>
            <w:r w:rsidRPr="00967FF3">
              <w:rPr>
                <w:rFonts w:ascii="Garamond" w:hAnsi="Garamond" w:cs="Calibri"/>
                <w:sz w:val="20"/>
                <w:szCs w:val="20"/>
              </w:rPr>
              <w:t>,  - Połączenie Ethernet interfejsu PACS</w:t>
            </w:r>
            <w:r w:rsidR="00967FF3" w:rsidRPr="00967FF3">
              <w:rPr>
                <w:rFonts w:ascii="Garamond" w:hAnsi="Garamond" w:cs="Calibri"/>
                <w:sz w:val="20"/>
                <w:szCs w:val="20"/>
              </w:rPr>
              <w:t xml:space="preserve"> (lub równoważne)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Oprogramowanie do planowania chirurgicznego dla dodatkowej stacji planowania, umożliwiające zdefiniowanie do 20 niezależnych trajektorii, 20 markerów i 10 obszarów zainteresowania, umożliwia import obrazów CT i MRI pacjenta poprzez CD, DVD i USB przy użyciu standardu DICOM 3.0 a także umożliwia eksport folderów pacjenta zawierających planowane trajektorie, markery i regiony zainteresowania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Interfejs oprogramowania do podłączenia do sieci PACS poprzez Ethernet,  umożliwiający import obrazów CT i MRI z wykorzystaniem standardu 3.0 DICOM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Moduł oprogramowania do neurochirurgii endoskopowej,  umożliwiający specyficzne planowanie chirurgiczne,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neuronawigację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i manipulację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robotyczną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endoskopem, umożliwia określenie stref bezpieczeństwa dla każdej trajektorii oraz zaawansowane tryby manipulacji endoskopu przy użyciu ruchów automatycznych.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Uchwyt mechaniczny do dokładnego mechanicznego kierowania endoskopem neurochirurgicznym podczas procedur komorowych i adapter do przystosowania specyficznego modelu endoskopu. Pozycjonowany przez ramię robota, zgodnie z planem przedoperacyjnym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Adaptor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do przystosowania uchwytu endoskopu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Moduł oprogramowania do endoskopowej neurochirurgii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przeznosoweju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umożliwiający specyficzne planowanie chirurgiczne,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neuronawigację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i manipulację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robotyczną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endoskopem, umożliwia określenie stref bezpieczeństwa dla każdej trajektorii oraz zaawansowane tryby manipulacji endoskopu przy użyciu ruchów automatycznych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Uchwyt mechaniczny dla dokładnego mechanicznego kierowania endoskopem neurochirurgicznym podczas procedur przez nosowych.  Pozycjonowany 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Urządzenie w konfiguracji do operacji kręgosłupa, wyposażone w system nawigacji otolaryngologicznej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Kamera waga – poniżej 150 kg, orientacyjne wymiary: 200 x 90 x 90 cm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wartość wagi wymagana – 0 pkt.</w:t>
            </w:r>
          </w:p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niższa niż wymagana – 1 pkt.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Materiały eksploatacyjne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Sterylne obłożenia używane do obłożenia ramienia robota i ekranu dotykowego. Obłożenie ramienia: 30 "* 61" (76 * 155 cm) i obłożenie monitora: 30 "* 62" (76 * 157 cm).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Uchwyt do dokładnego mechanicznego kierowania narzędziami neurochirurgicznymi (np.: igły biopsyjne, różne elektrody). Pozycjonowany przez ramię robota zgodnie z planem przedoperacyjnym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Adaptor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do przystosowania narzędzi chirurgicznych o różnych średnicach. Przeznaczony do kierowania igłami biopsyjnymi, różnymi elektrodami.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Adapter do przystosowania uchwytu endoskopowego.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Uchwyt mechaniczny dla mikro napędu DBS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Medtronic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10 mm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Uchwyt mechaniczny dla mikro napędu DBS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Alpha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Omega 10 mm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Uchwyt mechaniczny dla dokładnego mechanicznego kierowania endoskopem neurochirurgicznym podczas procedur komorowych.  Pozycjonowany 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Uchwyt mechaniczny dla dokładnego mechanicznego kierowania endoskopem neurochirurgicznym podczas procedur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przeznosowych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.  Pozycjonowany 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Narzędzie kalibracji z nieprzeziernym wzorcem, umożliwiające ręczne rejestrowanie obrazów X-Ray w 2D.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Narzędzie kalibracji z nieprzeziernym wzorcem kompatybilne z ramą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Leksellu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, umożliwia ręczne rejestrowanie obrazów X-Ray w 2D.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Narzędzie rejestracji rama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Leksell</w:t>
            </w:r>
            <w:proofErr w:type="spellEnd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-  robot.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Mechaniczna sonda mechaniczna do lokalizacji struktur anatomicznych lub punktów orientacyjnych podczas </w:t>
            </w:r>
            <w:proofErr w:type="spellStart"/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neuronawigacji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9A5449" w:rsidRPr="00CE16E6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E16E6">
              <w:rPr>
                <w:rFonts w:ascii="Garamond" w:hAnsi="Garamond" w:cs="Calibri"/>
                <w:color w:val="000000"/>
                <w:sz w:val="20"/>
                <w:szCs w:val="20"/>
              </w:rPr>
              <w:t>Mechaniczna sonda do lokalizacji markerów skórnych podczas rejestracji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CE16E6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CE16E6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</w:tbl>
    <w:p w:rsidR="009A5449" w:rsidRPr="00CE16E6" w:rsidRDefault="009A5449" w:rsidP="009A5449">
      <w:pPr>
        <w:spacing w:line="288" w:lineRule="auto"/>
        <w:rPr>
          <w:rFonts w:ascii="Garamond" w:hAnsi="Garamond"/>
        </w:rPr>
      </w:pPr>
    </w:p>
    <w:p w:rsidR="009A5449" w:rsidRPr="00CE16E6" w:rsidRDefault="009A5449" w:rsidP="009A5449">
      <w:pPr>
        <w:spacing w:after="0" w:line="288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CE16E6">
        <w:rPr>
          <w:rFonts w:ascii="Garamond" w:hAnsi="Garamond"/>
          <w:b/>
          <w:color w:val="000000" w:themeColor="text1"/>
          <w:sz w:val="20"/>
          <w:szCs w:val="20"/>
        </w:rPr>
        <w:t>Warunki gwarancji, serwisu i szkolenia</w:t>
      </w:r>
    </w:p>
    <w:p w:rsidR="009A5449" w:rsidRPr="00CE16E6" w:rsidRDefault="009A5449" w:rsidP="009A5449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pStyle w:val="Nagwek3"/>
              <w:widowControl/>
              <w:numPr>
                <w:ilvl w:val="2"/>
                <w:numId w:val="2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Garamond" w:hAnsi="Garamond"/>
                <w:color w:val="000000" w:themeColor="text1"/>
                <w:szCs w:val="20"/>
                <w:lang w:eastAsia="en-US"/>
              </w:rPr>
            </w:pPr>
            <w:r w:rsidRPr="00CE16E6">
              <w:rPr>
                <w:rFonts w:ascii="Garamond" w:hAnsi="Garamond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lang w:eastAsia="en-US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wyłączeń</w:t>
            </w:r>
            <w:proofErr w:type="spellEnd"/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</w:t>
            </w:r>
            <w:r w:rsidRPr="00CE16E6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Zamawiający zastrzega, że okres rękojmi musi być równy okresowi gwarancji. </w:t>
            </w:r>
            <w:r w:rsidRPr="00CE16E6"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lastRenderedPageBreak/>
              <w:t>&gt;=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 w:rsidRPr="00CE16E6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tak – 3 pkt.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Czas reakcji (dotyczy także reakcji zdalnej): „przyjęte zgłoszenie – podjęta naprawa” =&lt; 24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Zakończenie działań serwisowych – do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sz w:val="20"/>
                <w:szCs w:val="20"/>
              </w:rPr>
              <w:t>Szkolenia dla personelu  medycznego z zakresu obsługi urządzenia (min. 16 osób z możliwością podziału i szkolenia w mniejszych podgrupach) w momencie jego instalacji i odbioru; w razie potrzeby Zamawiającego, możliwość stałego wsparcia aplikacyjnego w początkowym (do 6  -</w:t>
            </w:r>
            <w:proofErr w:type="spellStart"/>
            <w:r w:rsidRPr="00CE16E6">
              <w:rPr>
                <w:rFonts w:ascii="Garamond" w:hAnsi="Garamond"/>
                <w:sz w:val="20"/>
                <w:szCs w:val="20"/>
              </w:rPr>
              <w:t>ciu</w:t>
            </w:r>
            <w:proofErr w:type="spellEnd"/>
            <w:r w:rsidRPr="00CE16E6">
              <w:rPr>
                <w:rFonts w:ascii="Garamond" w:hAnsi="Garamond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sz w:val="20"/>
                <w:szCs w:val="20"/>
              </w:rPr>
              <w:t xml:space="preserve">Szkolenia dla personelu technicznego (min. 4 osoby) z zakresu podstawowej diagnostyki stanu technicznego </w:t>
            </w:r>
            <w:r w:rsidRPr="00CE16E6">
              <w:rPr>
                <w:rFonts w:ascii="Garamond" w:hAnsi="Garamond"/>
                <w:sz w:val="20"/>
                <w:szCs w:val="20"/>
              </w:rPr>
              <w:lastRenderedPageBreak/>
              <w:t>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CE16E6">
              <w:rPr>
                <w:rFonts w:ascii="Garamond" w:hAnsi="Garamond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szpitala, diagnostyki i konfiguracji (min. 3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Liczba i okres szkoleń:</w:t>
            </w:r>
          </w:p>
          <w:p w:rsidR="009A5449" w:rsidRPr="00CE16E6" w:rsidRDefault="009A5449" w:rsidP="00460176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9A5449" w:rsidRPr="00CE16E6" w:rsidRDefault="009A5449" w:rsidP="00460176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dodatkowe, w razie potrzeby, w innym terminie </w:t>
            </w:r>
            <w:r w:rsidR="000402C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ustalonym </w:t>
            </w:r>
            <w:bookmarkStart w:id="0" w:name="_GoBack"/>
            <w:bookmarkEnd w:id="0"/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z kierownikiem pracowni,</w:t>
            </w:r>
          </w:p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ahoma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9A5449" w:rsidRPr="00CE16E6" w:rsidRDefault="009A5449" w:rsidP="009A5449">
      <w:pPr>
        <w:spacing w:after="0" w:line="288" w:lineRule="auto"/>
        <w:rPr>
          <w:rFonts w:ascii="Garamond" w:eastAsia="Calibri" w:hAnsi="Garamond" w:cs="Calibri"/>
          <w:b/>
          <w:color w:val="000000" w:themeColor="text1"/>
          <w:lang w:eastAsia="ar-SA"/>
        </w:rPr>
      </w:pPr>
    </w:p>
    <w:sectPr w:rsidR="009A5449" w:rsidRPr="00CE16E6" w:rsidSect="00D728A4">
      <w:headerReference w:type="default" r:id="rId7"/>
      <w:footerReference w:type="default" r:id="rId8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B6E" w:rsidRDefault="003E6B6E" w:rsidP="00D728A4">
      <w:pPr>
        <w:spacing w:after="0" w:line="240" w:lineRule="auto"/>
      </w:pPr>
      <w:r>
        <w:separator/>
      </w:r>
    </w:p>
  </w:endnote>
  <w:endnote w:type="continuationSeparator" w:id="0">
    <w:p w:rsidR="003E6B6E" w:rsidRDefault="003E6B6E" w:rsidP="00D7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111998"/>
      <w:docPartObj>
        <w:docPartGallery w:val="Page Numbers (Bottom of Page)"/>
        <w:docPartUnique/>
      </w:docPartObj>
    </w:sdtPr>
    <w:sdtEndPr/>
    <w:sdtContent>
      <w:p w:rsidR="00CE16E6" w:rsidRPr="00396FC2" w:rsidRDefault="00CE16E6" w:rsidP="00CE16E6">
        <w:pPr>
          <w:pStyle w:val="Stopka"/>
          <w:ind w:right="360"/>
          <w:rPr>
            <w:rFonts w:ascii="Garamond" w:hAnsi="Garamond"/>
          </w:rPr>
        </w:pPr>
        <w:r w:rsidRPr="00396FC2">
          <w:rPr>
            <w:rFonts w:ascii="Garamond" w:hAnsi="Garamond"/>
          </w:rPr>
          <w:fldChar w:fldCharType="begin"/>
        </w:r>
        <w:r w:rsidRPr="00396FC2">
          <w:rPr>
            <w:rFonts w:ascii="Garamond" w:hAnsi="Garamond"/>
          </w:rPr>
          <w:instrText>PAGE   \* MERGEFORMAT</w:instrText>
        </w:r>
        <w:r w:rsidRPr="00396FC2">
          <w:rPr>
            <w:rFonts w:ascii="Garamond" w:hAnsi="Garamond"/>
          </w:rPr>
          <w:fldChar w:fldCharType="separate"/>
        </w:r>
        <w:r w:rsidR="000402C4">
          <w:rPr>
            <w:rFonts w:ascii="Garamond" w:hAnsi="Garamond"/>
            <w:noProof/>
          </w:rPr>
          <w:t>13</w:t>
        </w:r>
        <w:r w:rsidRPr="00396FC2">
          <w:rPr>
            <w:rFonts w:ascii="Garamond" w:hAnsi="Garamond"/>
          </w:rPr>
          <w:fldChar w:fldCharType="end"/>
        </w:r>
      </w:p>
      <w:p w:rsidR="00CE16E6" w:rsidRDefault="00CE16E6" w:rsidP="00CE16E6">
        <w:pPr>
          <w:pStyle w:val="Stopka"/>
          <w:rPr>
            <w:rFonts w:ascii="Garamond" w:hAnsi="Garamond"/>
            <w:i/>
            <w:iCs/>
          </w:rPr>
        </w:pPr>
      </w:p>
      <w:p w:rsidR="00CE16E6" w:rsidRPr="0097462E" w:rsidRDefault="00CE16E6" w:rsidP="00CE16E6">
        <w:pPr>
          <w:pStyle w:val="Stopka"/>
          <w:jc w:val="right"/>
        </w:pPr>
        <w:r>
          <w:rPr>
            <w:rFonts w:ascii="Garamond" w:hAnsi="Garamond"/>
            <w:i/>
            <w:iCs/>
          </w:rPr>
          <w:t>podpis i pieczęć osoby (osób) upoważnionej do reprezentowania Wykonawcy</w:t>
        </w:r>
      </w:p>
      <w:p w:rsidR="00CE16E6" w:rsidRDefault="003E6B6E" w:rsidP="00CE16E6">
        <w:pPr>
          <w:pStyle w:val="Stopka"/>
          <w:jc w:val="right"/>
        </w:pPr>
      </w:p>
    </w:sdtContent>
  </w:sdt>
  <w:p w:rsidR="00CE16E6" w:rsidRDefault="00CE16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B6E" w:rsidRDefault="003E6B6E" w:rsidP="00D728A4">
      <w:pPr>
        <w:spacing w:after="0" w:line="240" w:lineRule="auto"/>
      </w:pPr>
      <w:r>
        <w:separator/>
      </w:r>
    </w:p>
  </w:footnote>
  <w:footnote w:type="continuationSeparator" w:id="0">
    <w:p w:rsidR="003E6B6E" w:rsidRDefault="003E6B6E" w:rsidP="00D7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8A4" w:rsidRDefault="006D363D">
    <w:pPr>
      <w:pStyle w:val="Nagwek"/>
    </w:pPr>
    <w:r>
      <w:rPr>
        <w:noProof/>
        <w:lang w:eastAsia="pl-PL"/>
      </w:rPr>
      <w:drawing>
        <wp:inline distT="0" distB="0" distL="0" distR="0" wp14:anchorId="0D9DD194" wp14:editId="7A7DC83E">
          <wp:extent cx="7578137" cy="864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0FFC" w:rsidRDefault="00CB0FFC" w:rsidP="00CB0FFC">
    <w:pPr>
      <w:pStyle w:val="Style"/>
      <w:tabs>
        <w:tab w:val="clear" w:pos="9072"/>
        <w:tab w:val="left" w:pos="8762"/>
        <w:tab w:val="right" w:pos="14580"/>
      </w:tabs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NSSU.DFP.271.2.2018</w:t>
    </w:r>
    <w:r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ab/>
      <w:t>Załącznik nr 1a do specyfikacji</w:t>
    </w:r>
  </w:p>
  <w:p w:rsidR="00CB0FFC" w:rsidRPr="00321A48" w:rsidRDefault="00CB0FFC" w:rsidP="00CB0FFC">
    <w:pPr>
      <w:pStyle w:val="Nagwek"/>
      <w:rPr>
        <w:rFonts w:ascii="Garamond" w:hAnsi="Garamond"/>
        <w:lang w:eastAsia="pl-PL"/>
      </w:rPr>
    </w:pP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  <w:t>Załącznik nr …… do umowy</w:t>
    </w:r>
  </w:p>
  <w:p w:rsidR="00CB0FFC" w:rsidRDefault="00CB0F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8A5868"/>
    <w:multiLevelType w:val="hybridMultilevel"/>
    <w:tmpl w:val="A584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9C"/>
    <w:rsid w:val="000402C4"/>
    <w:rsid w:val="0008400D"/>
    <w:rsid w:val="00211C08"/>
    <w:rsid w:val="002E5E9C"/>
    <w:rsid w:val="003A2DF2"/>
    <w:rsid w:val="003C44B5"/>
    <w:rsid w:val="003E6B6E"/>
    <w:rsid w:val="004269FB"/>
    <w:rsid w:val="00551947"/>
    <w:rsid w:val="00556040"/>
    <w:rsid w:val="005809EC"/>
    <w:rsid w:val="0059685D"/>
    <w:rsid w:val="006378DD"/>
    <w:rsid w:val="00675F60"/>
    <w:rsid w:val="006D363D"/>
    <w:rsid w:val="006D790B"/>
    <w:rsid w:val="00701F7F"/>
    <w:rsid w:val="00736339"/>
    <w:rsid w:val="008E254D"/>
    <w:rsid w:val="00967FF3"/>
    <w:rsid w:val="009A5449"/>
    <w:rsid w:val="009B3019"/>
    <w:rsid w:val="009B3B5D"/>
    <w:rsid w:val="00A52A4E"/>
    <w:rsid w:val="00A54DED"/>
    <w:rsid w:val="00AC3DB4"/>
    <w:rsid w:val="00CB00C7"/>
    <w:rsid w:val="00CB0FFC"/>
    <w:rsid w:val="00CE16E6"/>
    <w:rsid w:val="00D56B62"/>
    <w:rsid w:val="00D728A4"/>
    <w:rsid w:val="00F2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E1D20-D6F7-4EAD-A290-5DC04BF8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544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544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A544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A544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A544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A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8A4"/>
  </w:style>
  <w:style w:type="paragraph" w:styleId="Stopka">
    <w:name w:val="footer"/>
    <w:basedOn w:val="Normalny"/>
    <w:link w:val="StopkaZnak"/>
    <w:uiPriority w:val="99"/>
    <w:unhideWhenUsed/>
    <w:rsid w:val="00D7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8A4"/>
  </w:style>
  <w:style w:type="character" w:customStyle="1" w:styleId="Nagwek1Znak">
    <w:name w:val="Nagłówek 1 Znak"/>
    <w:basedOn w:val="Domylnaczcionkaakapitu"/>
    <w:link w:val="Nagwek1"/>
    <w:rsid w:val="009A544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9A544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A544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9A544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A544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Zawartotabeli">
    <w:name w:val="Zawartość tabeli"/>
    <w:basedOn w:val="Normalny"/>
    <w:rsid w:val="009A544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9A544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Standard">
    <w:name w:val="Standard"/>
    <w:rsid w:val="009A544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A544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a-kontynuacja24">
    <w:name w:val="Lista - kontynuacja 24"/>
    <w:basedOn w:val="Normalny"/>
    <w:rsid w:val="009A544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9A5449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9A5449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9A5449"/>
    <w:pPr>
      <w:numPr>
        <w:numId w:val="4"/>
      </w:numPr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9A5449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4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A5449"/>
    <w:rPr>
      <w:rFonts w:eastAsiaTheme="minorEastAsia"/>
      <w:color w:val="5A5A5A" w:themeColor="text1" w:themeTint="A5"/>
      <w:spacing w:val="15"/>
    </w:rPr>
  </w:style>
  <w:style w:type="paragraph" w:customStyle="1" w:styleId="Style">
    <w:name w:val="Style"/>
    <w:basedOn w:val="Normalny"/>
    <w:next w:val="Nagwek"/>
    <w:rsid w:val="00CB0F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2301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Hymczak</dc:creator>
  <cp:keywords/>
  <dc:description/>
  <cp:lastModifiedBy>Beata Musiał</cp:lastModifiedBy>
  <cp:revision>24</cp:revision>
  <dcterms:created xsi:type="dcterms:W3CDTF">2018-01-26T08:40:00Z</dcterms:created>
  <dcterms:modified xsi:type="dcterms:W3CDTF">2018-01-30T08:41:00Z</dcterms:modified>
</cp:coreProperties>
</file>