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E6" w:rsidRPr="00B6244C" w:rsidRDefault="00D959E6" w:rsidP="00365A16">
      <w:pPr>
        <w:rPr>
          <w:rFonts w:ascii="Century Gothic" w:hAnsi="Century Gothic"/>
          <w:b/>
          <w:sz w:val="20"/>
          <w:szCs w:val="20"/>
        </w:rPr>
      </w:pPr>
      <w:r w:rsidRPr="00B6244C">
        <w:rPr>
          <w:rFonts w:ascii="Century Gothic" w:hAnsi="Century Gothic"/>
          <w:b/>
          <w:sz w:val="20"/>
          <w:szCs w:val="20"/>
        </w:rPr>
        <w:t>Cześć 1</w:t>
      </w:r>
    </w:p>
    <w:p w:rsidR="00D959E6" w:rsidRDefault="00D959E6" w:rsidP="00D959E6">
      <w:pPr>
        <w:rPr>
          <w:rFonts w:ascii="Century Gothic" w:hAnsi="Century Gothic"/>
          <w:b/>
          <w:sz w:val="18"/>
          <w:szCs w:val="18"/>
        </w:rPr>
      </w:pPr>
    </w:p>
    <w:p w:rsidR="00850158" w:rsidRPr="00365A16" w:rsidRDefault="00850158" w:rsidP="00D959E6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Poz. 1-2</w:t>
      </w:r>
    </w:p>
    <w:p w:rsidR="00D959E6" w:rsidRDefault="00D959E6" w:rsidP="00D959E6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  <w:r w:rsidRPr="00365A16">
        <w:rPr>
          <w:rFonts w:ascii="Century Gothic" w:hAnsi="Century Gothic"/>
          <w:b/>
          <w:sz w:val="18"/>
          <w:szCs w:val="18"/>
        </w:rPr>
        <w:t>Zakres czynności wymaganych do obsługi serwisowej (przeglądy i naprawy z częściami zamiennymi)</w:t>
      </w:r>
    </w:p>
    <w:p w:rsidR="00A631B0" w:rsidRPr="00A631B0" w:rsidRDefault="00A631B0" w:rsidP="00D959E6">
      <w:pPr>
        <w:pStyle w:val="Tekstpodstawowy"/>
        <w:rPr>
          <w:rFonts w:ascii="Century Gothic" w:hAnsi="Century Gothic"/>
          <w:b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46"/>
      </w:tblGrid>
      <w:tr w:rsidR="00365A16" w:rsidRPr="00A631B0" w:rsidTr="0079509A">
        <w:trPr>
          <w:trHeight w:val="463"/>
        </w:trPr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16" w:rsidRPr="00A631B0" w:rsidRDefault="00A631B0" w:rsidP="00850158">
            <w:pPr>
              <w:pStyle w:val="Tekstpodstawowy"/>
              <w:jc w:val="center"/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</w:pPr>
            <w:r w:rsidRPr="00A631B0">
              <w:rPr>
                <w:rFonts w:ascii="Century Gothic" w:hAnsi="Century Gothic" w:cs="Arial"/>
                <w:b/>
                <w:iCs/>
                <w:sz w:val="18"/>
                <w:szCs w:val="18"/>
                <w:lang w:val="pl-PL"/>
              </w:rPr>
              <w:t>Urządzenia, będące przedmiotem obsługi serwisowej</w:t>
            </w:r>
          </w:p>
        </w:tc>
      </w:tr>
      <w:tr w:rsidR="0079509A" w:rsidRPr="00A631B0" w:rsidTr="0079509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A" w:rsidRPr="00A631B0" w:rsidRDefault="0079509A" w:rsidP="00A631B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Poz. 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A" w:rsidRPr="00A631B0" w:rsidRDefault="0079509A" w:rsidP="00A631B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 w:rsidRPr="0079509A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 xml:space="preserve">Aparat RTG </w:t>
            </w:r>
            <w:proofErr w:type="spellStart"/>
            <w:r w:rsidRPr="0079509A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Agfa</w:t>
            </w:r>
            <w:proofErr w:type="spellEnd"/>
            <w:r w:rsidRPr="0079509A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 xml:space="preserve">  DX-D 800/D2 RS n/s DKE015 ze stacją technika</w:t>
            </w:r>
          </w:p>
        </w:tc>
      </w:tr>
      <w:tr w:rsidR="0079509A" w:rsidRPr="00A631B0" w:rsidTr="0079509A">
        <w:trPr>
          <w:trHeight w:val="8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A" w:rsidRPr="00A631B0" w:rsidRDefault="0079509A" w:rsidP="00A631B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Poz. 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A" w:rsidRPr="00A631B0" w:rsidRDefault="0079509A" w:rsidP="00A631B0">
            <w:pPr>
              <w:pStyle w:val="Tekstpodstawowy"/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</w:pPr>
            <w:r w:rsidRPr="00A631B0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Aparat RTG AGFA DX-D400 z detektorem przenośnym (nr seryjny A8207001143) oraz detektorem zabudowanym na stale w statywie płucnym (nr seryjny T22B1263NV01), oraz stacją technika</w:t>
            </w:r>
          </w:p>
        </w:tc>
      </w:tr>
    </w:tbl>
    <w:p w:rsidR="00D959E6" w:rsidRPr="00365A16" w:rsidRDefault="00D959E6" w:rsidP="00D959E6">
      <w:pPr>
        <w:rPr>
          <w:rFonts w:ascii="Century Gothic" w:hAnsi="Century Gothic"/>
          <w:sz w:val="18"/>
          <w:szCs w:val="18"/>
        </w:rPr>
      </w:pPr>
    </w:p>
    <w:tbl>
      <w:tblPr>
        <w:tblW w:w="13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817"/>
        <w:gridCol w:w="1554"/>
        <w:gridCol w:w="1554"/>
        <w:gridCol w:w="2256"/>
      </w:tblGrid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A631B0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LP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CZYNNOŚĆ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PARAMETR WYMAGANY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PARAMETR OFEROWANY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SPOSÓB OCENY</w:t>
            </w: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A631B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Wykonywanie przeglądów i kontrola jakości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wykonanie co najmniej 1 przeglądu okresowego obejmującego czynności wymagane przez producenta – termin przeglądu po ustaleniu z użytkownikiem aparatu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koszty materiałów potrzebnych do przeglądu, koszt robocizny i dojazdu w cenie oferty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sprawdzenie bezpieczeństwa mechanicznego i elektrycznego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kontrola zużycia części –przekazanie informacji użytkownikowi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konserwacja i smarowanie elementów mechanicznych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konserwacja i porządkowanie oprogramowania NX stacji technika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przeglądzie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dokonanie odpowiednich wpisów do paszportu technicznego aparatu w celu udokumentowania przeglądów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644A8A" w:rsidRDefault="00D959E6" w:rsidP="00644A8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Wykonywanie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 cenie oferty – wykonywanie nieograniczonej ilości nieplanowanych napraw aparatu na każde wezwanie użytkownika, obejmujące robociznę i dojazd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przyjmowanie zgłoszeń serwisowych mailowo 24 godziny na dobę przez 7 dni w tygodniu, oraz telefonicznie i faksem w dni robocze z uwzględnieniem godzin pracy serwisu: pomiędzy 8:00 a 16:00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pStyle w:val="HTML-wstpniesformatowany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/>
                <w:sz w:val="18"/>
                <w:szCs w:val="18"/>
                <w:lang w:val="pl-PL"/>
              </w:rPr>
              <w:t>czas reakcji (podjęcie próby zdalnego usunięcia usterki) w ciągu 4 godzin od momentu zgłoszenia awarii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pStyle w:val="HTML-wstpniesformatowany"/>
              <w:rPr>
                <w:rFonts w:ascii="Century Gothic" w:hAnsi="Century Gothic"/>
                <w:strike/>
                <w:sz w:val="18"/>
                <w:szCs w:val="18"/>
                <w:lang w:val="pl-PL"/>
              </w:rPr>
            </w:pPr>
            <w:r w:rsidRPr="00365A16">
              <w:rPr>
                <w:rFonts w:ascii="Century Gothic" w:hAnsi="Century Gothic"/>
                <w:sz w:val="18"/>
                <w:szCs w:val="18"/>
                <w:lang w:val="pl-PL"/>
              </w:rPr>
              <w:t>czas przybycia serwisu od wezwania faksem lub telef</w:t>
            </w:r>
            <w:r w:rsidR="00C4425F" w:rsidRPr="00365A16">
              <w:rPr>
                <w:rFonts w:ascii="Century Gothic" w:hAnsi="Century Gothic"/>
                <w:sz w:val="18"/>
                <w:szCs w:val="18"/>
                <w:lang w:val="pl-PL"/>
              </w:rPr>
              <w:t>onicznie – maksymalnie w ciągu 2</w:t>
            </w:r>
            <w:r w:rsidRPr="00365A16">
              <w:rPr>
                <w:rFonts w:ascii="Century Gothic" w:hAnsi="Century Gothic"/>
                <w:sz w:val="18"/>
                <w:szCs w:val="18"/>
                <w:lang w:val="pl-PL"/>
              </w:rPr>
              <w:t xml:space="preserve"> dni</w:t>
            </w:r>
            <w:r w:rsidR="00C4425F" w:rsidRPr="00365A16">
              <w:rPr>
                <w:rFonts w:ascii="Century Gothic" w:hAnsi="Century Gothic"/>
                <w:sz w:val="18"/>
                <w:szCs w:val="18"/>
                <w:lang w:val="pl-PL"/>
              </w:rPr>
              <w:t xml:space="preserve"> robocze</w:t>
            </w:r>
            <w:r w:rsidRPr="00365A16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tak, podać 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najkrótszy czas - 10 pkt; wymagany - 0 pkt; inne proporcjonalnie mniej względem najkrótszej </w:t>
            </w:r>
            <w:r w:rsidRPr="00365A16">
              <w:rPr>
                <w:rFonts w:ascii="Century Gothic" w:hAnsi="Century Gothic"/>
                <w:sz w:val="18"/>
                <w:szCs w:val="18"/>
              </w:rPr>
              <w:lastRenderedPageBreak/>
              <w:t>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 ramach naprawy – lokalizacja uszkodzenia, diagnozowanie awarii, usuwanie usterek, oraz ich skutków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naprawie – sprawdzenie funkcjonowania aparatu i pozostawienie go w gotowości do pracy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dokonanie odpowiednich wpisów do paszportu technicznego aparatu w celu udokumentowania napraw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koszt części zamiennych zawarty jest w cenie oferty (włącznie z detektorami oraz lampą)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D959E6">
            <w:pPr>
              <w:ind w:right="29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czas zakończenia naprawy nie dłuższy niż 3 dni robocze od momentu zgłoszenia, a w przypadku konieczności dostawy części zamiennych z zagranicy</w:t>
            </w:r>
            <w:r w:rsidRPr="00365A16">
              <w:rPr>
                <w:rFonts w:ascii="Century Gothic" w:eastAsia="Times" w:hAnsi="Century Gothic"/>
                <w:sz w:val="18"/>
                <w:szCs w:val="18"/>
                <w:lang w:eastAsia="nl-NL"/>
              </w:rPr>
              <w:t xml:space="preserve"> czas zakończenia naprawy nie dłuższy niż 4 dni robocze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D959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tak, podać całkowitą liczbę dni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D959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D959E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najkrótszy czas - 10 pkt; wymagany - 0 pkt; inne proporcjonalnie mniej względem najkrótszej wartości</w:t>
            </w:r>
            <w:r w:rsidR="00F04BAF" w:rsidRPr="00365A16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co najmniej 3 miesięcy gwarancji na wymienione części zamienne, liczonej od dnia ich zamontowania i uruchomienia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C465B4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</w:t>
            </w:r>
            <w:r w:rsidR="00D959E6" w:rsidRPr="00365A16">
              <w:rPr>
                <w:rFonts w:ascii="Century Gothic" w:hAnsi="Century Gothic"/>
                <w:sz w:val="18"/>
                <w:szCs w:val="18"/>
              </w:rPr>
              <w:t>ak</w:t>
            </w:r>
            <w:r w:rsidR="009413C7" w:rsidRPr="00365A16">
              <w:rPr>
                <w:rFonts w:ascii="Century Gothic" w:hAnsi="Century Gothic"/>
                <w:sz w:val="18"/>
                <w:szCs w:val="18"/>
              </w:rPr>
              <w:t>, podać całkowitą liczbę miesięcy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pełna obsługa oprogramowania obsługującego aparat objęty kontraktem – konfiguracja, instalacja, re instalacja, oraz przeniesienie licencji w przypadku zmiany komputerów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9413C7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</w:t>
            </w:r>
            <w:r w:rsidR="00D959E6" w:rsidRPr="00365A16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644A8A" w:rsidRDefault="00D959E6" w:rsidP="00644A8A">
            <w:pPr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A631B0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A631B0">
              <w:rPr>
                <w:rFonts w:ascii="Century Gothic" w:hAnsi="Century Gothic"/>
                <w:sz w:val="18"/>
                <w:szCs w:val="18"/>
              </w:rPr>
              <w:t>Pozostałe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po podpisaniu umowy wykonawca sporządzi harmonogram przeglądów i kontroli w porozumieniu z użytkownikiem w terminie do 2 tygodni od podpisania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9413C7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</w:t>
            </w:r>
            <w:r w:rsidR="00D959E6" w:rsidRPr="00365A16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 xml:space="preserve">raport serwisowy/ karta pracy zostanie przesłany na adres </w:t>
            </w:r>
            <w:hyperlink r:id="rId8" w:history="1">
              <w:r w:rsidRPr="00365A16">
                <w:rPr>
                  <w:rStyle w:val="Hipercze"/>
                  <w:rFonts w:ascii="Century Gothic" w:hAnsi="Century Gothic"/>
                  <w:sz w:val="18"/>
                  <w:szCs w:val="18"/>
                </w:rPr>
                <w:t>ernestlewandowski@su.krakow.pl</w:t>
              </w:r>
            </w:hyperlink>
            <w:r w:rsidRPr="00365A16">
              <w:rPr>
                <w:rFonts w:ascii="Century Gothic" w:hAnsi="Century Gothic"/>
                <w:sz w:val="18"/>
                <w:szCs w:val="18"/>
              </w:rPr>
              <w:t xml:space="preserve"> do 5 dni roboczych po zakończeniu każdego przeglądu, lub czynności serwisowej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9413C7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</w:t>
            </w:r>
            <w:r w:rsidR="00D959E6" w:rsidRPr="00365A16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959E6" w:rsidRPr="00365A16" w:rsidTr="00644A8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644A8A" w:rsidRDefault="00D959E6" w:rsidP="00644A8A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Wykonawca posiada wiedzę, oraz uprawnienia umożliwiające naprawy i modernizacje systemów w szczególności kody dostępowe i klucze serwisowe umożliwiające ich wykonywanie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9413C7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5A16">
              <w:rPr>
                <w:rFonts w:ascii="Century Gothic" w:hAnsi="Century Gothic"/>
                <w:sz w:val="18"/>
                <w:szCs w:val="18"/>
              </w:rPr>
              <w:t>T</w:t>
            </w:r>
            <w:r w:rsidR="00D959E6" w:rsidRPr="00365A16">
              <w:rPr>
                <w:rFonts w:ascii="Century Gothic" w:hAnsi="Century Gothic"/>
                <w:sz w:val="18"/>
                <w:szCs w:val="18"/>
              </w:rPr>
              <w:t>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9E6" w:rsidRPr="00365A16" w:rsidRDefault="00D959E6" w:rsidP="00C465B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D959E6" w:rsidRPr="00365A16" w:rsidRDefault="00D959E6" w:rsidP="00D959E6">
      <w:pPr>
        <w:pStyle w:val="Tekstpodstawowy"/>
        <w:rPr>
          <w:rFonts w:ascii="Century Gothic" w:hAnsi="Century Gothic"/>
          <w:b/>
          <w:sz w:val="18"/>
          <w:szCs w:val="18"/>
        </w:rPr>
      </w:pPr>
    </w:p>
    <w:p w:rsidR="000D5535" w:rsidRPr="00365A16" w:rsidRDefault="000D5535">
      <w:pPr>
        <w:rPr>
          <w:rFonts w:ascii="Century Gothic" w:hAnsi="Century Gothic"/>
          <w:sz w:val="18"/>
          <w:szCs w:val="18"/>
        </w:rPr>
      </w:pPr>
    </w:p>
    <w:p w:rsidR="00A631B0" w:rsidRPr="00BE2142" w:rsidRDefault="00A631B0" w:rsidP="00A631B0">
      <w:pPr>
        <w:pStyle w:val="Tekstpodstawowy"/>
        <w:rPr>
          <w:rFonts w:ascii="Century Gothic" w:hAnsi="Century Gothic"/>
          <w:sz w:val="16"/>
          <w:szCs w:val="16"/>
          <w:lang w:val="pl-PL"/>
        </w:rPr>
      </w:pPr>
      <w:r w:rsidRPr="00BE2142">
        <w:rPr>
          <w:rFonts w:ascii="Century Gothic" w:hAnsi="Century Gothic"/>
          <w:sz w:val="16"/>
          <w:szCs w:val="16"/>
          <w:lang w:val="pl-PL"/>
        </w:rPr>
        <w:t>*obliczane wg wzoru</w:t>
      </w:r>
      <w:r w:rsidR="00BE2142">
        <w:rPr>
          <w:rFonts w:ascii="Century Gothic" w:hAnsi="Century Gothic"/>
          <w:sz w:val="16"/>
          <w:szCs w:val="16"/>
          <w:lang w:val="pl-PL"/>
        </w:rPr>
        <w:t>:</w:t>
      </w:r>
      <w:r w:rsidRPr="00BE2142">
        <w:rPr>
          <w:rFonts w:ascii="Century Gothic" w:hAnsi="Century Gothic"/>
          <w:sz w:val="16"/>
          <w:szCs w:val="16"/>
          <w:lang w:val="pl-PL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pl-PL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pl-PL"/>
              </w:rPr>
              <m:t>najkożystniejsza oferta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pl-PL"/>
              </w:rPr>
              <m:t>badana oferta</m:t>
            </m:r>
          </m:den>
        </m:f>
      </m:oMath>
      <w:r w:rsidRPr="00BE2142">
        <w:rPr>
          <w:rFonts w:ascii="Century Gothic" w:hAnsi="Century Gothic"/>
          <w:sz w:val="16"/>
          <w:szCs w:val="16"/>
          <w:lang w:val="pl-PL"/>
        </w:rPr>
        <w:t xml:space="preserve"> x 10pkt</w:t>
      </w:r>
    </w:p>
    <w:p w:rsidR="00F77E30" w:rsidRPr="00365A16" w:rsidRDefault="00F77E30">
      <w:pPr>
        <w:rPr>
          <w:rFonts w:ascii="Century Gothic" w:hAnsi="Century Gothic"/>
          <w:sz w:val="18"/>
          <w:szCs w:val="18"/>
        </w:rPr>
      </w:pPr>
    </w:p>
    <w:sectPr w:rsidR="00F77E30" w:rsidRPr="00365A16" w:rsidSect="00365A16">
      <w:headerReference w:type="default" r:id="rId9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CD" w:rsidRDefault="001A38CD" w:rsidP="00365A16">
      <w:r>
        <w:separator/>
      </w:r>
    </w:p>
  </w:endnote>
  <w:endnote w:type="continuationSeparator" w:id="0">
    <w:p w:rsidR="001A38CD" w:rsidRDefault="001A38CD" w:rsidP="0036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CD" w:rsidRDefault="001A38CD" w:rsidP="00365A16">
      <w:r>
        <w:separator/>
      </w:r>
    </w:p>
  </w:footnote>
  <w:footnote w:type="continuationSeparator" w:id="0">
    <w:p w:rsidR="001A38CD" w:rsidRDefault="001A38CD" w:rsidP="0036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1b do specyfikacji</w:t>
    </w:r>
  </w:p>
  <w:p w:rsidR="00365A16" w:rsidRPr="00A631B0" w:rsidRDefault="00365A16" w:rsidP="00365A16">
    <w:pPr>
      <w:pStyle w:val="Nagwek"/>
      <w:jc w:val="right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Załącznik nr …… do umowy</w:t>
    </w:r>
  </w:p>
  <w:p w:rsidR="00365A16" w:rsidRPr="00A631B0" w:rsidRDefault="00365A16">
    <w:pPr>
      <w:pStyle w:val="Nagwek"/>
      <w:rPr>
        <w:rFonts w:ascii="Century Gothic" w:hAnsi="Century Gothic"/>
        <w:sz w:val="20"/>
        <w:szCs w:val="20"/>
      </w:rPr>
    </w:pPr>
    <w:r w:rsidRPr="00A631B0">
      <w:rPr>
        <w:rFonts w:ascii="Century Gothic" w:hAnsi="Century Gothic"/>
        <w:sz w:val="20"/>
        <w:szCs w:val="20"/>
      </w:rPr>
      <w:t>DFZP-LS-271-241/2017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50A"/>
    <w:multiLevelType w:val="hybridMultilevel"/>
    <w:tmpl w:val="1A104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25FE6"/>
    <w:multiLevelType w:val="hybridMultilevel"/>
    <w:tmpl w:val="A0E29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8D329E"/>
    <w:multiLevelType w:val="hybridMultilevel"/>
    <w:tmpl w:val="9996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1BDE"/>
    <w:multiLevelType w:val="hybridMultilevel"/>
    <w:tmpl w:val="FAF06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53153"/>
    <w:multiLevelType w:val="hybridMultilevel"/>
    <w:tmpl w:val="0C321CAA"/>
    <w:lvl w:ilvl="0" w:tplc="C758FF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6"/>
    <w:rsid w:val="000D5535"/>
    <w:rsid w:val="0018588D"/>
    <w:rsid w:val="001A38CD"/>
    <w:rsid w:val="00365A16"/>
    <w:rsid w:val="00402C28"/>
    <w:rsid w:val="004C4D70"/>
    <w:rsid w:val="005B7DF3"/>
    <w:rsid w:val="00644A8A"/>
    <w:rsid w:val="006C4889"/>
    <w:rsid w:val="00753ACC"/>
    <w:rsid w:val="0079509A"/>
    <w:rsid w:val="00850158"/>
    <w:rsid w:val="00897EC4"/>
    <w:rsid w:val="008B681E"/>
    <w:rsid w:val="009413C7"/>
    <w:rsid w:val="00A631B0"/>
    <w:rsid w:val="00B6244C"/>
    <w:rsid w:val="00BE2142"/>
    <w:rsid w:val="00C4425F"/>
    <w:rsid w:val="00C465B4"/>
    <w:rsid w:val="00CD79DD"/>
    <w:rsid w:val="00D959E6"/>
    <w:rsid w:val="00DE4FED"/>
    <w:rsid w:val="00EE4DEA"/>
    <w:rsid w:val="00F04BAF"/>
    <w:rsid w:val="00F2292E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D95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59E6"/>
    <w:rPr>
      <w:rFonts w:ascii="Arial Unicode MS" w:eastAsia="Arial Unicode MS" w:hAnsi="Arial Unicode MS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959E6"/>
    <w:rPr>
      <w:rFonts w:ascii="Arial" w:hAnsi="Arial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59E6"/>
    <w:rPr>
      <w:rFonts w:ascii="Arial" w:eastAsia="Times New Roman" w:hAnsi="Arial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D959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3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3C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68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E4DE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5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5A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lewandowski@su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 Lewandowski</dc:creator>
  <cp:lastModifiedBy>Łukasz Sendo</cp:lastModifiedBy>
  <cp:revision>9</cp:revision>
  <cp:lastPrinted>2017-11-21T07:47:00Z</cp:lastPrinted>
  <dcterms:created xsi:type="dcterms:W3CDTF">2018-01-05T13:43:00Z</dcterms:created>
  <dcterms:modified xsi:type="dcterms:W3CDTF">2018-01-09T13:06:00Z</dcterms:modified>
</cp:coreProperties>
</file>