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5192E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3E43CDC8" w14:textId="77777777" w:rsidR="00C074F9" w:rsidRPr="00F02309" w:rsidRDefault="00F02309" w:rsidP="00C074F9">
      <w:pPr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057A45">
        <w:rPr>
          <w:rFonts w:ascii="Garamond" w:hAnsi="Garamond"/>
          <w:b/>
          <w:color w:val="002060"/>
          <w:sz w:val="22"/>
          <w:szCs w:val="22"/>
        </w:rPr>
        <w:t xml:space="preserve"> </w:t>
      </w:r>
      <w:r>
        <w:rPr>
          <w:rFonts w:ascii="Garamond" w:hAnsi="Garamond"/>
          <w:b/>
          <w:color w:val="002060"/>
          <w:sz w:val="22"/>
          <w:szCs w:val="22"/>
        </w:rPr>
        <w:t>t</w:t>
      </w:r>
      <w:r w:rsidR="00C074F9" w:rsidRPr="00F02309">
        <w:rPr>
          <w:rFonts w:ascii="Garamond" w:hAnsi="Garamond"/>
          <w:b/>
          <w:color w:val="002060"/>
          <w:sz w:val="22"/>
          <w:szCs w:val="22"/>
        </w:rPr>
        <w:t>est</w:t>
      </w:r>
      <w:r w:rsidRPr="00F02309">
        <w:rPr>
          <w:rFonts w:ascii="Garamond" w:hAnsi="Garamond"/>
          <w:b/>
          <w:color w:val="002060"/>
          <w:sz w:val="22"/>
          <w:szCs w:val="22"/>
        </w:rPr>
        <w:t>u</w:t>
      </w:r>
      <w:r w:rsidR="00C074F9" w:rsidRPr="00F02309">
        <w:rPr>
          <w:rFonts w:ascii="Garamond" w:hAnsi="Garamond"/>
          <w:b/>
          <w:color w:val="002060"/>
          <w:sz w:val="22"/>
          <w:szCs w:val="22"/>
        </w:rPr>
        <w:t xml:space="preserve"> immunoenzymatyczny in vitro do wykrywania przeciwciał klasy IgG  (ilościowo/półilościowo) przeciw Varicella Zoster Virus (VZV) w surowicy</w:t>
      </w:r>
    </w:p>
    <w:p w14:paraId="4A3A43DA" w14:textId="77777777" w:rsidR="00C074F9" w:rsidRPr="00F02309" w:rsidRDefault="00C074F9" w:rsidP="00C074F9">
      <w:pPr>
        <w:jc w:val="center"/>
        <w:rPr>
          <w:rFonts w:ascii="Garamond" w:hAnsi="Garamond"/>
          <w:b/>
          <w:color w:val="002060"/>
          <w:sz w:val="22"/>
          <w:szCs w:val="22"/>
        </w:rPr>
      </w:pPr>
      <w:r w:rsidRPr="00F02309">
        <w:rPr>
          <w:rFonts w:ascii="Garamond" w:hAnsi="Garamond"/>
          <w:b/>
          <w:color w:val="002060"/>
          <w:sz w:val="22"/>
          <w:szCs w:val="22"/>
        </w:rPr>
        <w:t>(metoda ELISA)</w:t>
      </w:r>
    </w:p>
    <w:p w14:paraId="3849E600" w14:textId="77777777" w:rsidR="00C074F9" w:rsidRPr="00C074F9" w:rsidRDefault="00C074F9" w:rsidP="00C074F9">
      <w:pPr>
        <w:spacing w:before="120"/>
        <w:ind w:left="-97"/>
        <w:jc w:val="center"/>
        <w:rPr>
          <w:rFonts w:ascii="Garamond" w:eastAsia="Times New Roman" w:hAnsi="Garamond"/>
          <w:sz w:val="22"/>
          <w:szCs w:val="22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2909"/>
      </w:tblGrid>
      <w:tr w:rsidR="00AC16C6" w:rsidRPr="00C074F9" w14:paraId="2B9207E5" w14:textId="77777777" w:rsidTr="009F6FB1">
        <w:trPr>
          <w:cantSplit/>
        </w:trPr>
        <w:tc>
          <w:tcPr>
            <w:tcW w:w="496" w:type="dxa"/>
            <w:vAlign w:val="center"/>
          </w:tcPr>
          <w:p w14:paraId="060965BF" w14:textId="77777777" w:rsidR="00AC16C6" w:rsidRPr="00C50CE9" w:rsidRDefault="00AC16C6" w:rsidP="00AC16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095" w:type="dxa"/>
            <w:vAlign w:val="center"/>
          </w:tcPr>
          <w:p w14:paraId="3190F866" w14:textId="77777777" w:rsidR="00AC16C6" w:rsidRPr="00C50CE9" w:rsidRDefault="00AC16C6" w:rsidP="00AC16C6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909" w:type="dxa"/>
            <w:vAlign w:val="center"/>
          </w:tcPr>
          <w:p w14:paraId="21963ABF" w14:textId="77777777" w:rsidR="00AC16C6" w:rsidRPr="00C50CE9" w:rsidRDefault="00AC16C6" w:rsidP="00AC16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1B587520" w14:textId="77777777" w:rsidR="00AC16C6" w:rsidRPr="00C50CE9" w:rsidRDefault="00AC16C6" w:rsidP="00AC16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C074F9" w:rsidRPr="00C074F9" w14:paraId="2228584D" w14:textId="77777777" w:rsidTr="009F6FB1">
        <w:trPr>
          <w:cantSplit/>
        </w:trPr>
        <w:tc>
          <w:tcPr>
            <w:tcW w:w="496" w:type="dxa"/>
            <w:vAlign w:val="center"/>
          </w:tcPr>
          <w:p w14:paraId="1C45A9AB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1</w:t>
            </w:r>
          </w:p>
        </w:tc>
        <w:tc>
          <w:tcPr>
            <w:tcW w:w="6095" w:type="dxa"/>
            <w:vAlign w:val="center"/>
          </w:tcPr>
          <w:p w14:paraId="378AD7EB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Test zawiera wszystkie niezbędne odczynniki pozwalające wykryć przeciwciała w klasie IgG (ilościow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o/półilościowo) przeciwko VZV w </w:t>
            </w:r>
            <w:r w:rsidRPr="00C074F9">
              <w:rPr>
                <w:rFonts w:ascii="Garamond" w:eastAsia="Times New Roman" w:hAnsi="Garamond"/>
                <w:sz w:val="22"/>
                <w:szCs w:val="22"/>
              </w:rPr>
              <w:t>ludzkiej surowicy</w:t>
            </w:r>
          </w:p>
        </w:tc>
        <w:tc>
          <w:tcPr>
            <w:tcW w:w="2909" w:type="dxa"/>
            <w:vAlign w:val="center"/>
          </w:tcPr>
          <w:p w14:paraId="648A2132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19BA2B37" w14:textId="77777777" w:rsidTr="009F6FB1">
        <w:trPr>
          <w:cantSplit/>
        </w:trPr>
        <w:tc>
          <w:tcPr>
            <w:tcW w:w="496" w:type="dxa"/>
            <w:vAlign w:val="center"/>
          </w:tcPr>
          <w:p w14:paraId="00D05359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2</w:t>
            </w:r>
          </w:p>
        </w:tc>
        <w:tc>
          <w:tcPr>
            <w:tcW w:w="6095" w:type="dxa"/>
            <w:vAlign w:val="center"/>
          </w:tcPr>
          <w:p w14:paraId="531A3AD9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Przeciwciała wykrywane w ludzkiej surowicy</w:t>
            </w:r>
          </w:p>
        </w:tc>
        <w:tc>
          <w:tcPr>
            <w:tcW w:w="2909" w:type="dxa"/>
            <w:vAlign w:val="center"/>
          </w:tcPr>
          <w:p w14:paraId="3050758B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5DF88FC4" w14:textId="77777777" w:rsidTr="009F6FB1">
        <w:trPr>
          <w:cantSplit/>
        </w:trPr>
        <w:tc>
          <w:tcPr>
            <w:tcW w:w="496" w:type="dxa"/>
            <w:vAlign w:val="center"/>
          </w:tcPr>
          <w:p w14:paraId="1618AF08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3</w:t>
            </w:r>
          </w:p>
        </w:tc>
        <w:tc>
          <w:tcPr>
            <w:tcW w:w="6095" w:type="dxa"/>
            <w:vAlign w:val="center"/>
          </w:tcPr>
          <w:p w14:paraId="4BFF7569" w14:textId="77777777" w:rsidR="000C37E7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Możliwość wyko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 xml:space="preserve">nania pojedynczego oznaczenia. </w:t>
            </w:r>
          </w:p>
          <w:p w14:paraId="22481D21" w14:textId="77777777" w:rsidR="00C074F9" w:rsidRPr="00C074F9" w:rsidRDefault="000C37E7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 xml:space="preserve">Płytka </w:t>
            </w:r>
            <w:r w:rsidR="00C074F9" w:rsidRPr="00C074F9">
              <w:rPr>
                <w:rFonts w:ascii="Garamond" w:eastAsia="Times New Roman" w:hAnsi="Garamond"/>
                <w:sz w:val="22"/>
                <w:szCs w:val="22"/>
              </w:rPr>
              <w:t>z odłamywanymi dołkami</w:t>
            </w:r>
            <w:r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4392489D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451B9385" w14:textId="77777777" w:rsidTr="009F6FB1">
        <w:trPr>
          <w:cantSplit/>
        </w:trPr>
        <w:tc>
          <w:tcPr>
            <w:tcW w:w="496" w:type="dxa"/>
            <w:vAlign w:val="center"/>
          </w:tcPr>
          <w:p w14:paraId="23B03F27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4</w:t>
            </w:r>
          </w:p>
        </w:tc>
        <w:tc>
          <w:tcPr>
            <w:tcW w:w="6095" w:type="dxa"/>
            <w:vAlign w:val="center"/>
          </w:tcPr>
          <w:p w14:paraId="3B7372B1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Termin stabilności buforu płuczącego po rozcieńczeniu 2 tygodnie lub dłużej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5703BAA1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32186EB3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7C6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7455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Zestaw zawiera odczynniki, tj. kontrolę dodatnią, kontrolę ujemną oraz kontrolę odcinającą  ewentualnie kalibratory oraz folię ochronną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ACB6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3AD1F1B7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5C9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B47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Możliwość przeprowadzenia analizy w ciągu maksymalnie dwóch godzin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4FD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6380A699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D139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4614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Możliwość odczytu wyników z wykorzystaniem spektrofotometru przy długości fali 450 i/lub 620 nm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D52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083BBEA9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242E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86E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Przejrzyście podane kryteria interpretacji wyniku z uwzględnieniem wyniku ujemnego, dodat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niego, ewentualnie wątpliwego (</w:t>
            </w:r>
            <w:r w:rsidRPr="00C074F9">
              <w:rPr>
                <w:rFonts w:ascii="Garamond" w:eastAsia="Times New Roman" w:hAnsi="Garamond"/>
                <w:sz w:val="22"/>
                <w:szCs w:val="22"/>
              </w:rPr>
              <w:t>pośredniego, granicznego)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9722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39753510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B8F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68E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Swoistość testu wynosi ≥ 95%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E4C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2E721DBD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7D47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FE28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Okres ważności testu minimum 6 miesięcy od daty dostawy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DEB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1C04BE83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C6E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F0D1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Instrukcja wykonania testu w języku polskim i ewentualnie dodatkowo w języku angielskim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1AE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C074F9" w14:paraId="70E9CF5B" w14:textId="77777777" w:rsidTr="009F6FB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7A4F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16EC" w14:textId="77777777" w:rsidR="00C074F9" w:rsidRPr="00C074F9" w:rsidRDefault="00C074F9" w:rsidP="000C37E7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Producent lub podmiot odpowiedzialny zapewnia pomoc merytoryczną i techniczną na każdym etapie wykonania procedury</w:t>
            </w:r>
            <w:r w:rsidR="000C37E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6B4" w14:textId="77777777" w:rsidR="00C074F9" w:rsidRPr="00C074F9" w:rsidRDefault="00C074F9" w:rsidP="00C074F9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</w:tbl>
    <w:p w14:paraId="54C4B956" w14:textId="77777777" w:rsidR="00AC16C6" w:rsidRDefault="00AC16C6" w:rsidP="00AC16C6">
      <w:pPr>
        <w:rPr>
          <w:rFonts w:ascii="Garamond" w:hAnsi="Garamond"/>
          <w:b/>
          <w:sz w:val="22"/>
          <w:szCs w:val="22"/>
        </w:rPr>
      </w:pPr>
    </w:p>
    <w:p w14:paraId="1A070C02" w14:textId="77777777" w:rsidR="00AC16C6" w:rsidRPr="007145B4" w:rsidRDefault="00AC16C6" w:rsidP="00AC16C6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1B64748E" w14:textId="77777777" w:rsidR="00AC16C6" w:rsidRPr="007145B4" w:rsidRDefault="00AC16C6" w:rsidP="00AC16C6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7D83E87" w14:textId="77777777" w:rsidR="00C074F9" w:rsidRPr="00C074F9" w:rsidRDefault="00C074F9" w:rsidP="00C074F9">
      <w:pPr>
        <w:keepNext/>
        <w:outlineLvl w:val="3"/>
        <w:rPr>
          <w:rFonts w:ascii="Garamond" w:eastAsia="Times New Roman" w:hAnsi="Garamond"/>
          <w:sz w:val="22"/>
          <w:szCs w:val="22"/>
        </w:rPr>
      </w:pPr>
      <w:r w:rsidRPr="00C074F9">
        <w:rPr>
          <w:rFonts w:ascii="Garamond" w:eastAsia="Times New Roman" w:hAnsi="Garamond"/>
          <w:sz w:val="22"/>
          <w:szCs w:val="22"/>
        </w:rPr>
        <w:t>.</w:t>
      </w:r>
    </w:p>
    <w:p w14:paraId="3DE3C42B" w14:textId="77777777" w:rsidR="00C074F9" w:rsidRPr="00C074F9" w:rsidRDefault="00C074F9" w:rsidP="00C074F9">
      <w:pPr>
        <w:rPr>
          <w:rFonts w:ascii="Garamond" w:eastAsia="Arial Unicode MS" w:hAnsi="Garamond"/>
          <w:sz w:val="22"/>
          <w:szCs w:val="22"/>
        </w:rPr>
      </w:pPr>
    </w:p>
    <w:p w14:paraId="65E97AAA" w14:textId="77777777" w:rsidR="00C074F9" w:rsidRPr="00C074F9" w:rsidRDefault="00C074F9" w:rsidP="00C074F9">
      <w:pPr>
        <w:rPr>
          <w:rFonts w:ascii="Garamond" w:eastAsia="Arial Unicode MS" w:hAnsi="Garamond"/>
          <w:sz w:val="22"/>
          <w:szCs w:val="22"/>
        </w:rPr>
      </w:pPr>
    </w:p>
    <w:p w14:paraId="4913ABD1" w14:textId="77777777" w:rsidR="00C074F9" w:rsidRDefault="00C074F9">
      <w:bookmarkStart w:id="0" w:name="_GoBack"/>
      <w:bookmarkEnd w:id="0"/>
    </w:p>
    <w:sectPr w:rsidR="00C074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DDF41" w14:textId="77777777" w:rsidR="00B86E0D" w:rsidRDefault="00B86E0D" w:rsidP="00F02309">
      <w:r>
        <w:separator/>
      </w:r>
    </w:p>
  </w:endnote>
  <w:endnote w:type="continuationSeparator" w:id="0">
    <w:p w14:paraId="6A6FC150" w14:textId="77777777" w:rsidR="00B86E0D" w:rsidRDefault="00B86E0D" w:rsidP="00F0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2669" w14:textId="055D246C" w:rsidR="00E83345" w:rsidRDefault="00E83345" w:rsidP="00E83345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9265D5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9265D5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  <w:p w14:paraId="441272D2" w14:textId="77777777" w:rsidR="00E83345" w:rsidRDefault="00E83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A7E5A" w14:textId="77777777" w:rsidR="00B86E0D" w:rsidRDefault="00B86E0D" w:rsidP="00F02309">
      <w:r>
        <w:separator/>
      </w:r>
    </w:p>
  </w:footnote>
  <w:footnote w:type="continuationSeparator" w:id="0">
    <w:p w14:paraId="16817D2B" w14:textId="77777777" w:rsidR="00B86E0D" w:rsidRDefault="00B86E0D" w:rsidP="00F0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205D" w14:textId="77777777" w:rsidR="00F02309" w:rsidRDefault="00F02309" w:rsidP="00F02309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14:paraId="526D7636" w14:textId="77777777" w:rsidR="00F02309" w:rsidRPr="00784206" w:rsidRDefault="00F02309" w:rsidP="00F02309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14:paraId="4C5CDB12" w14:textId="77777777" w:rsidR="00F02309" w:rsidRPr="00F02309" w:rsidRDefault="00F02309" w:rsidP="00F02309">
    <w:pPr>
      <w:pStyle w:val="Nagwek"/>
      <w:jc w:val="center"/>
      <w:rPr>
        <w:b/>
      </w:rPr>
    </w:pPr>
    <w:r w:rsidRPr="00F02309">
      <w:rPr>
        <w:rFonts w:ascii="Garamond" w:hAnsi="Garamond"/>
        <w:b/>
        <w:bCs/>
        <w:sz w:val="22"/>
        <w:szCs w:val="22"/>
      </w:rPr>
      <w:t>Część 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F2"/>
    <w:rsid w:val="000C37E7"/>
    <w:rsid w:val="00236071"/>
    <w:rsid w:val="002669ED"/>
    <w:rsid w:val="002A0885"/>
    <w:rsid w:val="00302340"/>
    <w:rsid w:val="005F50F2"/>
    <w:rsid w:val="007130A5"/>
    <w:rsid w:val="008255FA"/>
    <w:rsid w:val="00831979"/>
    <w:rsid w:val="00873BAE"/>
    <w:rsid w:val="009265D5"/>
    <w:rsid w:val="00993032"/>
    <w:rsid w:val="00AA2292"/>
    <w:rsid w:val="00AC16C6"/>
    <w:rsid w:val="00B13504"/>
    <w:rsid w:val="00B86E0D"/>
    <w:rsid w:val="00BD0329"/>
    <w:rsid w:val="00C074F9"/>
    <w:rsid w:val="00DA4B42"/>
    <w:rsid w:val="00DD69B3"/>
    <w:rsid w:val="00E83345"/>
    <w:rsid w:val="00F02309"/>
    <w:rsid w:val="00F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36B2"/>
  <w15:docId w15:val="{5BA9BB01-6DA0-45F3-BB89-42B16BBD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0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16C6"/>
    <w:pPr>
      <w:keepNext/>
      <w:outlineLvl w:val="2"/>
    </w:pPr>
    <w:rPr>
      <w:rFonts w:eastAsia="Times New Roman"/>
      <w:b/>
      <w:bCs/>
      <w:color w:val="FF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F50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0F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3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30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30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C16C6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E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E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7E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 jakubowicz</dc:creator>
  <cp:lastModifiedBy>Edyta Prokopiuk</cp:lastModifiedBy>
  <cp:revision>8</cp:revision>
  <cp:lastPrinted>2019-07-19T08:15:00Z</cp:lastPrinted>
  <dcterms:created xsi:type="dcterms:W3CDTF">2019-06-17T16:26:00Z</dcterms:created>
  <dcterms:modified xsi:type="dcterms:W3CDTF">2019-07-19T08:15:00Z</dcterms:modified>
</cp:coreProperties>
</file>