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33C12" w14:textId="77777777" w:rsidR="005F6946" w:rsidRDefault="005F6946" w:rsidP="00243B6B">
      <w:pPr>
        <w:jc w:val="center"/>
        <w:rPr>
          <w:rFonts w:ascii="Garamond" w:hAnsi="Garamond"/>
          <w:sz w:val="22"/>
        </w:rPr>
      </w:pPr>
    </w:p>
    <w:p w14:paraId="271475AD" w14:textId="77777777" w:rsidR="00523059" w:rsidRPr="005F6946" w:rsidRDefault="00523059" w:rsidP="005F6946">
      <w:pPr>
        <w:ind w:left="360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5F6946">
        <w:rPr>
          <w:rFonts w:ascii="Garamond" w:hAnsi="Garamond"/>
          <w:b/>
          <w:color w:val="002060"/>
          <w:sz w:val="22"/>
          <w:szCs w:val="22"/>
        </w:rPr>
        <w:t xml:space="preserve">Wymagania graniczne </w:t>
      </w:r>
      <w:r w:rsidR="00AA65F4" w:rsidRPr="005F6946">
        <w:rPr>
          <w:rFonts w:ascii="Garamond" w:hAnsi="Garamond"/>
          <w:b/>
          <w:color w:val="002060"/>
          <w:sz w:val="22"/>
          <w:szCs w:val="22"/>
        </w:rPr>
        <w:t>dla kompletnego testu umożliwia</w:t>
      </w:r>
      <w:r w:rsidR="004456CD" w:rsidRPr="005F6946">
        <w:rPr>
          <w:rFonts w:ascii="Garamond" w:hAnsi="Garamond"/>
          <w:b/>
          <w:color w:val="002060"/>
          <w:sz w:val="22"/>
          <w:szCs w:val="22"/>
        </w:rPr>
        <w:t>jącego</w:t>
      </w:r>
      <w:r w:rsidR="00AA65F4" w:rsidRPr="005F6946">
        <w:rPr>
          <w:rFonts w:ascii="Garamond" w:hAnsi="Garamond"/>
          <w:b/>
          <w:color w:val="002060"/>
          <w:sz w:val="22"/>
          <w:szCs w:val="22"/>
        </w:rPr>
        <w:t xml:space="preserve"> wykrycie oraz pomiar ilościowy (stężenie) 1-3 Beta D-Glukanu w materiale ludzkim (surowicy)</w:t>
      </w:r>
    </w:p>
    <w:p w14:paraId="56F3407E" w14:textId="77777777" w:rsidR="00523059" w:rsidRPr="00523059" w:rsidRDefault="00523059" w:rsidP="00523059">
      <w:pPr>
        <w:ind w:left="360"/>
        <w:jc w:val="center"/>
        <w:rPr>
          <w:rFonts w:ascii="Garamond" w:hAnsi="Garamond"/>
          <w:sz w:val="22"/>
        </w:rPr>
      </w:pPr>
    </w:p>
    <w:tbl>
      <w:tblPr>
        <w:tblW w:w="94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487"/>
        <w:gridCol w:w="2435"/>
      </w:tblGrid>
      <w:tr w:rsidR="005F6946" w:rsidRPr="00AA65F4" w14:paraId="48817BEC" w14:textId="77777777" w:rsidTr="00D11B6B">
        <w:trPr>
          <w:trHeight w:val="774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4CFE0906" w14:textId="77777777" w:rsidR="005F6946" w:rsidRPr="00C50CE9" w:rsidRDefault="005F6946" w:rsidP="005F694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14:paraId="48AD108F" w14:textId="77777777" w:rsidR="005F6946" w:rsidRPr="00C50CE9" w:rsidRDefault="005F6946" w:rsidP="005F6946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10E93" w14:textId="77777777" w:rsidR="005F6946" w:rsidRPr="00C50CE9" w:rsidRDefault="005F6946" w:rsidP="005F694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5078E1F6" w14:textId="77777777" w:rsidR="005F6946" w:rsidRPr="00C50CE9" w:rsidRDefault="005F6946" w:rsidP="005F694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AA65F4" w:rsidRPr="00AA65F4" w14:paraId="20B94162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2A7BF99B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6487" w:type="dxa"/>
            <w:vAlign w:val="center"/>
          </w:tcPr>
          <w:p w14:paraId="71238639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Zestaw umożliwia wykrycie oraz pomiar ilościowy (stężenie) 1-3 Beta </w:t>
            </w:r>
          </w:p>
          <w:p w14:paraId="7AE12D84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D-Glukanu w materiale ludzkim (surowicy)</w:t>
            </w:r>
            <w:r w:rsidR="00D11B6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9C280D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54EF6007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7E0E0B17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6487" w:type="dxa"/>
            <w:vAlign w:val="center"/>
          </w:tcPr>
          <w:p w14:paraId="7BCC5DEC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Zestaw zawiera wszystkie niezbędne do wykonania testu odczynniki </w:t>
            </w:r>
          </w:p>
          <w:p w14:paraId="6A3C2E94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o jakości warunkującej prawidłowe przeprowadzenie pomiarów  </w:t>
            </w:r>
            <w:r w:rsidR="00D11B6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1D3C9BF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38B66816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7E43DCDB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6487" w:type="dxa"/>
            <w:vAlign w:val="center"/>
          </w:tcPr>
          <w:p w14:paraId="0C7CC87B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Zestaw zawiera wszystkie niezbędne do wykonania testu materiały zużywalne w postaci odpowiedniej jakości mikropłytek nie zawierających nawet śladowych ilości glukanów</w:t>
            </w:r>
            <w:r w:rsidR="00D11B6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23C12B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09E2DC31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48C3E92F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6487" w:type="dxa"/>
            <w:vAlign w:val="center"/>
          </w:tcPr>
          <w:p w14:paraId="1ED59E12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Wymagane dostarczenie odpowiedniej jakości apyrogennych końcówek do pipet o objętościach potrzebnych do wykonania testu</w:t>
            </w:r>
            <w:r w:rsidR="00D11B6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41DE4E5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221B89A6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5F2603B7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6487" w:type="dxa"/>
            <w:vAlign w:val="center"/>
          </w:tcPr>
          <w:p w14:paraId="50695AFF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Wymagane dostarczenie odpowiedniej jakości sterylnych, nie zawierających glukanu, apyrogennych probówek o objętościach k</w:t>
            </w:r>
            <w:r w:rsidR="00D11B6B">
              <w:rPr>
                <w:rFonts w:ascii="Garamond" w:hAnsi="Garamond"/>
                <w:sz w:val="22"/>
                <w:szCs w:val="22"/>
              </w:rPr>
              <w:t>oniecznych do wykonania testu.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4D4C878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149F20E0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157C6812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6487" w:type="dxa"/>
            <w:vAlign w:val="center"/>
          </w:tcPr>
          <w:p w14:paraId="60B127F2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Wymagane dostarczenie odpowiedniej jakości sterylnych, nie zawierających glukanu, apyrogennych probówek o odpowiedniej objętości wymaganej do prz</w:t>
            </w:r>
            <w:r w:rsidR="00D11B6B">
              <w:rPr>
                <w:rFonts w:ascii="Garamond" w:hAnsi="Garamond"/>
                <w:sz w:val="22"/>
                <w:szCs w:val="22"/>
              </w:rPr>
              <w:t>echowywania próbek materiału.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7564B9B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3906FA20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37BCE141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6487" w:type="dxa"/>
            <w:vAlign w:val="center"/>
          </w:tcPr>
          <w:p w14:paraId="641A5713" w14:textId="77777777" w:rsidR="00AA65F4" w:rsidRPr="00AA65F4" w:rsidRDefault="00AA65F4" w:rsidP="00D11B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Wymagane dostarczenie wszystkich innych materiałów zużywalnych </w:t>
            </w:r>
            <w:r w:rsidRPr="00AA65F4">
              <w:rPr>
                <w:rFonts w:ascii="Garamond" w:hAnsi="Garamond"/>
                <w:sz w:val="22"/>
                <w:szCs w:val="22"/>
              </w:rPr>
              <w:br/>
              <w:t>o jakości warunkującej prawi</w:t>
            </w:r>
            <w:r w:rsidR="00D11B6B">
              <w:rPr>
                <w:rFonts w:ascii="Garamond" w:hAnsi="Garamond"/>
                <w:sz w:val="22"/>
                <w:szCs w:val="22"/>
              </w:rPr>
              <w:t>dłowe przeprowadzenie pomiarów.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18B5349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7B1DCCFB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5BB678F6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6487" w:type="dxa"/>
            <w:vAlign w:val="center"/>
          </w:tcPr>
          <w:p w14:paraId="024B5F52" w14:textId="77777777" w:rsidR="00AA65F4" w:rsidRPr="00AA65F4" w:rsidRDefault="00AA65F4" w:rsidP="00AA65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Test posiada znak CE do diagnostyki medycznej </w:t>
            </w:r>
            <w:r w:rsidRPr="00AA65F4">
              <w:rPr>
                <w:rFonts w:ascii="Garamond" w:hAnsi="Garamond"/>
                <w:i/>
                <w:sz w:val="22"/>
                <w:szCs w:val="22"/>
              </w:rPr>
              <w:t>in vitro</w:t>
            </w:r>
            <w:r w:rsidRPr="00AA65F4">
              <w:rPr>
                <w:rFonts w:ascii="Garamond" w:hAnsi="Garamond"/>
                <w:sz w:val="22"/>
                <w:szCs w:val="22"/>
              </w:rPr>
              <w:t xml:space="preserve"> potwierdzony deklaracją zgodności z wymaganiami określonymi w dyrektywie 98/79/WE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0947A1F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279037A9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414DA23C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6487" w:type="dxa"/>
            <w:vAlign w:val="center"/>
          </w:tcPr>
          <w:p w14:paraId="5A55A4BF" w14:textId="77777777" w:rsidR="00AA65F4" w:rsidRPr="00AA65F4" w:rsidRDefault="00AA65F4" w:rsidP="00AA65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Każdorazowo transport odczynników w warunkach ściśle określonych przez producenta testu z możliwością weryfikacji warunków tra</w:t>
            </w:r>
            <w:r w:rsidR="00D11B6B">
              <w:rPr>
                <w:rFonts w:ascii="Garamond" w:hAnsi="Garamond"/>
                <w:sz w:val="22"/>
                <w:szCs w:val="22"/>
              </w:rPr>
              <w:t xml:space="preserve">nsportu </w:t>
            </w:r>
            <w:r w:rsidR="00D11B6B">
              <w:rPr>
                <w:rFonts w:ascii="Garamond" w:hAnsi="Garamond"/>
                <w:sz w:val="22"/>
                <w:szCs w:val="22"/>
              </w:rPr>
              <w:br/>
              <w:t>w  załączonym manualu.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29E2222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1A43B699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62B428E8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6487" w:type="dxa"/>
            <w:vAlign w:val="center"/>
          </w:tcPr>
          <w:p w14:paraId="3492364E" w14:textId="77777777" w:rsidR="00AA65F4" w:rsidRPr="00AA65F4" w:rsidRDefault="00AA65F4" w:rsidP="00AA65F4">
            <w:pPr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 xml:space="preserve">Odczynniki zachowują przydatność do użycia przez okres co najmniej </w:t>
            </w:r>
            <w:r w:rsidRPr="00AA65F4">
              <w:rPr>
                <w:rFonts w:ascii="Garamond" w:hAnsi="Garamond"/>
                <w:sz w:val="22"/>
                <w:szCs w:val="22"/>
              </w:rPr>
              <w:br/>
              <w:t>5 miesięcy od daty do</w:t>
            </w:r>
            <w:r w:rsidR="00D11B6B">
              <w:rPr>
                <w:rFonts w:ascii="Garamond" w:hAnsi="Garamond"/>
                <w:sz w:val="22"/>
                <w:szCs w:val="22"/>
              </w:rPr>
              <w:t>stawy.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83A28FF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68AF12A2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32C0DE01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6487" w:type="dxa"/>
            <w:vAlign w:val="center"/>
          </w:tcPr>
          <w:p w14:paraId="2C119EB6" w14:textId="2EC49DC6" w:rsidR="00AA65F4" w:rsidRPr="00AA65F4" w:rsidRDefault="002C764D" w:rsidP="00AA65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</w:t>
            </w:r>
            <w:r w:rsidR="00AA65F4" w:rsidRPr="00AA65F4">
              <w:rPr>
                <w:rFonts w:ascii="Garamond" w:hAnsi="Garamond"/>
                <w:sz w:val="22"/>
                <w:szCs w:val="22"/>
              </w:rPr>
              <w:t>ażdorazowo do zestawu dołączona przez Producenta instrukcja w wersji polskiej i anglojęzycznej (oryginalnej), obejmująca szczegółową procedurę wykonania oznaczenia, walidacji testu, w tym: ocenę ważności serii testowej, interpretację wyników,  czułość analityczną, powtarzalność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B02777F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057F73E2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1F6AC657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6487" w:type="dxa"/>
            <w:vAlign w:val="center"/>
          </w:tcPr>
          <w:p w14:paraId="5E47CA40" w14:textId="77777777" w:rsidR="00AA65F4" w:rsidRPr="00AA65F4" w:rsidRDefault="00AA65F4" w:rsidP="00AA65F4">
            <w:pPr>
              <w:keepNext/>
              <w:jc w:val="both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AA65F4">
              <w:rPr>
                <w:rFonts w:ascii="Garamond" w:hAnsi="Garamond"/>
                <w:bCs/>
                <w:sz w:val="22"/>
                <w:szCs w:val="22"/>
              </w:rPr>
              <w:t xml:space="preserve">Przy każdej dostawie do testu dołączony będzie Certyfikat jakości (Certyficate of Analysis) dla danej serii testu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326E081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65F4" w:rsidRPr="00AA65F4" w14:paraId="6C1D3CC1" w14:textId="77777777" w:rsidTr="00D11B6B">
        <w:trPr>
          <w:trHeight w:val="321"/>
        </w:trPr>
        <w:tc>
          <w:tcPr>
            <w:tcW w:w="550" w:type="dxa"/>
            <w:vAlign w:val="center"/>
          </w:tcPr>
          <w:p w14:paraId="058D4F5E" w14:textId="77777777" w:rsidR="00AA65F4" w:rsidRPr="00AA65F4" w:rsidRDefault="00AA65F4" w:rsidP="00AA65F4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6487" w:type="dxa"/>
            <w:vAlign w:val="center"/>
          </w:tcPr>
          <w:p w14:paraId="192A7E57" w14:textId="77777777" w:rsidR="00AA65F4" w:rsidRPr="00AA65F4" w:rsidRDefault="00AA65F4" w:rsidP="00AA65F4">
            <w:pPr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AA65F4">
              <w:rPr>
                <w:rFonts w:ascii="Garamond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E3D98D8" w14:textId="77777777" w:rsidR="00AA65F4" w:rsidRPr="00AA65F4" w:rsidRDefault="00AA65F4" w:rsidP="00AA65F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8B0B159" w14:textId="77777777" w:rsidR="005F6946" w:rsidRDefault="005F6946" w:rsidP="005F6946">
      <w:pPr>
        <w:rPr>
          <w:rFonts w:ascii="Garamond" w:hAnsi="Garamond"/>
          <w:sz w:val="18"/>
        </w:rPr>
      </w:pPr>
    </w:p>
    <w:p w14:paraId="6D907946" w14:textId="77777777" w:rsidR="005F6946" w:rsidRPr="007145B4" w:rsidRDefault="005F6946" w:rsidP="005F6946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5A895961" w14:textId="77777777" w:rsidR="005F6946" w:rsidRPr="007145B4" w:rsidRDefault="005F6946" w:rsidP="005F6946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6236CE41" w14:textId="77777777" w:rsidR="00523059" w:rsidRPr="00AA65F4" w:rsidRDefault="00523059" w:rsidP="005F6946">
      <w:bookmarkStart w:id="0" w:name="_GoBack"/>
      <w:bookmarkEnd w:id="0"/>
    </w:p>
    <w:sectPr w:rsidR="00523059" w:rsidRPr="00AA65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CDEB" w14:textId="77777777" w:rsidR="009E19E8" w:rsidRDefault="009E19E8" w:rsidP="00523059">
      <w:r>
        <w:separator/>
      </w:r>
    </w:p>
  </w:endnote>
  <w:endnote w:type="continuationSeparator" w:id="0">
    <w:p w14:paraId="58854EB5" w14:textId="77777777" w:rsidR="009E19E8" w:rsidRDefault="009E19E8" w:rsidP="0052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ACBF" w14:textId="0654DF90" w:rsidR="009C4BD0" w:rsidRDefault="009C4BD0" w:rsidP="009C4BD0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95FE8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95FE8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1FE1" w14:textId="77777777" w:rsidR="009E19E8" w:rsidRDefault="009E19E8" w:rsidP="00523059">
      <w:r>
        <w:separator/>
      </w:r>
    </w:p>
  </w:footnote>
  <w:footnote w:type="continuationSeparator" w:id="0">
    <w:p w14:paraId="34D3E121" w14:textId="77777777" w:rsidR="009E19E8" w:rsidRDefault="009E19E8" w:rsidP="0052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C57FD" w14:textId="77777777" w:rsidR="005F6946" w:rsidRDefault="005F6946" w:rsidP="005F6946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1A483458" w14:textId="77777777" w:rsidR="005F6946" w:rsidRPr="00784206" w:rsidRDefault="005F6946" w:rsidP="005F6946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5F0CC69F" w14:textId="77777777" w:rsidR="005F6946" w:rsidRDefault="005F6946" w:rsidP="005F6946">
    <w:pPr>
      <w:pStyle w:val="Tekstpodstawowywcity"/>
      <w:ind w:firstLine="0"/>
      <w:jc w:val="center"/>
      <w:rPr>
        <w:rFonts w:ascii="Garamond" w:hAnsi="Garamond"/>
        <w:bCs w:val="0"/>
        <w:sz w:val="22"/>
        <w:szCs w:val="22"/>
      </w:rPr>
    </w:pPr>
  </w:p>
  <w:p w14:paraId="082C9F04" w14:textId="77777777" w:rsidR="00523059" w:rsidRPr="005F6946" w:rsidRDefault="005F6946" w:rsidP="005F6946">
    <w:pPr>
      <w:pStyle w:val="Nagwek"/>
      <w:jc w:val="center"/>
      <w:rPr>
        <w:b/>
      </w:rPr>
    </w:pPr>
    <w:r w:rsidRPr="005F6946">
      <w:rPr>
        <w:rFonts w:ascii="Garamond" w:hAnsi="Garamond"/>
        <w:b/>
        <w:bCs/>
      </w:rPr>
      <w:t>Część 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52"/>
    <w:rsid w:val="001B2F93"/>
    <w:rsid w:val="0022244A"/>
    <w:rsid w:val="00243B6B"/>
    <w:rsid w:val="002C764D"/>
    <w:rsid w:val="002E6C40"/>
    <w:rsid w:val="004456CD"/>
    <w:rsid w:val="00495FE8"/>
    <w:rsid w:val="004E0407"/>
    <w:rsid w:val="00523059"/>
    <w:rsid w:val="00541D52"/>
    <w:rsid w:val="005F6946"/>
    <w:rsid w:val="00607773"/>
    <w:rsid w:val="007128BA"/>
    <w:rsid w:val="00785EE2"/>
    <w:rsid w:val="008707D6"/>
    <w:rsid w:val="009132A7"/>
    <w:rsid w:val="00961CFB"/>
    <w:rsid w:val="0098005D"/>
    <w:rsid w:val="009836EA"/>
    <w:rsid w:val="009A5A3B"/>
    <w:rsid w:val="009C3DFF"/>
    <w:rsid w:val="009C4BD0"/>
    <w:rsid w:val="009E19E8"/>
    <w:rsid w:val="00A008A3"/>
    <w:rsid w:val="00AA65F4"/>
    <w:rsid w:val="00B12770"/>
    <w:rsid w:val="00B85460"/>
    <w:rsid w:val="00C17394"/>
    <w:rsid w:val="00C34480"/>
    <w:rsid w:val="00CC5E9A"/>
    <w:rsid w:val="00CD3347"/>
    <w:rsid w:val="00CE1FF8"/>
    <w:rsid w:val="00D11B6B"/>
    <w:rsid w:val="00D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D734A"/>
  <w15:docId w15:val="{D0576000-7DED-46B7-A994-135CC48E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3059"/>
    <w:pPr>
      <w:keepNext/>
      <w:outlineLvl w:val="2"/>
    </w:pPr>
    <w:rPr>
      <w:b/>
      <w:bCs/>
      <w:color w:val="FF0000"/>
    </w:rPr>
  </w:style>
  <w:style w:type="paragraph" w:styleId="Nagwek4">
    <w:name w:val="heading 4"/>
    <w:basedOn w:val="Normalny"/>
    <w:next w:val="Normalny"/>
    <w:link w:val="Nagwek4Znak"/>
    <w:qFormat/>
    <w:rsid w:val="00523059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3059"/>
  </w:style>
  <w:style w:type="paragraph" w:styleId="Stopka">
    <w:name w:val="footer"/>
    <w:basedOn w:val="Normalny"/>
    <w:link w:val="Stopka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3059"/>
  </w:style>
  <w:style w:type="character" w:customStyle="1" w:styleId="Nagwek3Znak">
    <w:name w:val="Nagłówek 3 Znak"/>
    <w:basedOn w:val="Domylnaczcionkaakapitu"/>
    <w:link w:val="Nagwek3"/>
    <w:rsid w:val="00523059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30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Adresodbiorcywlicie">
    <w:name w:val="Adres odbiorcy w liście"/>
    <w:basedOn w:val="Normalny"/>
    <w:rsid w:val="00523059"/>
  </w:style>
  <w:style w:type="paragraph" w:styleId="Tekstpodstawowy">
    <w:name w:val="Body Text"/>
    <w:basedOn w:val="Normalny"/>
    <w:link w:val="TekstpodstawowyZnak"/>
    <w:rsid w:val="005F6946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F69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F6946"/>
    <w:pPr>
      <w:ind w:firstLine="36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9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1B6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B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B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0498-0AB5-456E-AF0D-BBCA430D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9</cp:revision>
  <cp:lastPrinted>2019-07-19T08:16:00Z</cp:lastPrinted>
  <dcterms:created xsi:type="dcterms:W3CDTF">2019-06-17T16:31:00Z</dcterms:created>
  <dcterms:modified xsi:type="dcterms:W3CDTF">2019-07-19T08:16:00Z</dcterms:modified>
</cp:coreProperties>
</file>