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F4" w:rsidRDefault="004462F4" w:rsidP="004462F4">
      <w:pPr>
        <w:pStyle w:val="Tytu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OPIS PRZEDMIOTU ZAMÓWIENIA</w:t>
      </w:r>
    </w:p>
    <w:p w:rsidR="004462F4" w:rsidRPr="005F3142" w:rsidRDefault="004462F4" w:rsidP="004462F4">
      <w:pPr>
        <w:pStyle w:val="Standard"/>
        <w:rPr>
          <w:rFonts w:ascii="Century Gothic" w:hAnsi="Century Gothic"/>
          <w:b/>
          <w:sz w:val="20"/>
          <w:szCs w:val="20"/>
          <w:lang w:val="pl-PL"/>
        </w:rPr>
      </w:pPr>
    </w:p>
    <w:p w:rsidR="004462F4" w:rsidRDefault="004462F4" w:rsidP="004462F4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mobilny aparat RTG z ramieniem C wysokiej klasy do operacji wewnątrznaczyniowych</w:t>
      </w:r>
      <w:r w:rsidR="003409DB">
        <w:rPr>
          <w:rFonts w:ascii="Century Gothic" w:hAnsi="Century Gothic"/>
          <w:b/>
          <w:u w:val="single"/>
        </w:rPr>
        <w:t xml:space="preserve"> oddziałów chirurgii naczyniowej</w:t>
      </w:r>
    </w:p>
    <w:p w:rsidR="004462F4" w:rsidRDefault="004462F4" w:rsidP="004462F4">
      <w:pPr>
        <w:pStyle w:val="Standard"/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Uwagi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objaśnienia</w:t>
      </w:r>
      <w:proofErr w:type="spellEnd"/>
      <w:r>
        <w:rPr>
          <w:rFonts w:ascii="Century Gothic" w:hAnsi="Century Gothic"/>
          <w:sz w:val="18"/>
          <w:szCs w:val="18"/>
        </w:rPr>
        <w:t>:</w:t>
      </w:r>
    </w:p>
    <w:p w:rsidR="004462F4" w:rsidRDefault="004462F4" w:rsidP="004462F4">
      <w:pPr>
        <w:pStyle w:val="Standard"/>
        <w:rPr>
          <w:rFonts w:ascii="Century Gothic" w:hAnsi="Century Gothic"/>
          <w:sz w:val="18"/>
          <w:szCs w:val="18"/>
        </w:rPr>
      </w:pPr>
    </w:p>
    <w:p w:rsidR="004462F4" w:rsidRPr="005F3142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462F4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Parametry o określonych warunkach liczbowych ( „=&gt;”  lub „&lt;=” ) są warunkami granicznymi, których niespełnienie spowoduje odrzucenie oferty.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podana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przy</w:t>
      </w:r>
      <w:proofErr w:type="spellEnd"/>
      <w:r>
        <w:rPr>
          <w:rFonts w:ascii="Century Gothic" w:hAnsi="Century Gothic"/>
          <w:sz w:val="18"/>
          <w:szCs w:val="18"/>
        </w:rPr>
        <w:t xml:space="preserve"> w/w </w:t>
      </w:r>
      <w:proofErr w:type="spellStart"/>
      <w:r>
        <w:rPr>
          <w:rFonts w:ascii="Century Gothic" w:hAnsi="Century Gothic"/>
          <w:sz w:val="18"/>
          <w:szCs w:val="18"/>
        </w:rPr>
        <w:t>oznaczeniach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oznacza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wymaganą</w:t>
      </w:r>
      <w:proofErr w:type="spellEnd"/>
      <w:r>
        <w:rPr>
          <w:rFonts w:ascii="Century Gothic" w:hAnsi="Century Gothic"/>
          <w:sz w:val="18"/>
          <w:szCs w:val="18"/>
        </w:rPr>
        <w:t>.</w:t>
      </w:r>
    </w:p>
    <w:p w:rsidR="004462F4" w:rsidRPr="005F3142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Wykonawca zobowiązany jest do podania parametrów w jednostkach wskazanych w niniejszym opisie.</w:t>
      </w:r>
    </w:p>
    <w:p w:rsidR="004462F4" w:rsidRPr="005F3142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5F3142">
        <w:rPr>
          <w:rFonts w:ascii="Century Gothic" w:hAnsi="Century Gothic"/>
          <w:sz w:val="18"/>
          <w:szCs w:val="18"/>
          <w:lang w:val="pl-PL"/>
        </w:rPr>
        <w:t>rekondycjonowanym</w:t>
      </w:r>
      <w:proofErr w:type="spellEnd"/>
      <w:r w:rsidRPr="005F3142">
        <w:rPr>
          <w:rFonts w:ascii="Century Gothic" w:hAnsi="Century Gothic"/>
          <w:sz w:val="18"/>
          <w:szCs w:val="18"/>
          <w:lang w:val="pl-PL"/>
        </w:rPr>
        <w:t>, powystawowym i nie był wykorzystywany wcześniej przez innego użytkownika.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Nazwa i typ: .............................................................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Producent / kraj produkcji: ........................................................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Rok produkcji (min. 2017): …..............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Klasa wyrobu medycznego: ..................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  <w:lang w:val="pl-PL"/>
        </w:rPr>
      </w:pPr>
    </w:p>
    <w:p w:rsidR="004462F4" w:rsidRDefault="004462F4" w:rsidP="00CC6516">
      <w:pPr>
        <w:rPr>
          <w:rFonts w:ascii="Times New Roman" w:hAnsi="Times New Roman"/>
        </w:rPr>
      </w:pPr>
    </w:p>
    <w:p w:rsidR="00CC6516" w:rsidRPr="004462F4" w:rsidRDefault="008D086A" w:rsidP="00CC6516">
      <w:pPr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t>Parametry techniczne i eksploatacyjne</w:t>
      </w:r>
      <w:r w:rsidR="00CC6516" w:rsidRPr="004462F4">
        <w:rPr>
          <w:rFonts w:ascii="Century Gothic" w:hAnsi="Century Gothic"/>
          <w:b/>
        </w:rPr>
        <w:t xml:space="preserve"> </w:t>
      </w:r>
    </w:p>
    <w:tbl>
      <w:tblPr>
        <w:tblW w:w="14175" w:type="dxa"/>
        <w:tblInd w:w="-3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4598"/>
        <w:gridCol w:w="1540"/>
        <w:gridCol w:w="3941"/>
        <w:gridCol w:w="3254"/>
      </w:tblGrid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PARAMETR/FUNKCJA/WARUNKI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wymagany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 xml:space="preserve">Parametr oceniany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oferowany</w:t>
            </w:r>
          </w:p>
        </w:tc>
      </w:tr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APARAT RTG Z RAMIENIEM C I OPCJĄ ANGIOGRAFICZNĄ Z WYPOSAŻENIEM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Rok produkcji  </w:t>
            </w:r>
            <w:r w:rsidR="00AA0BC6">
              <w:rPr>
                <w:rFonts w:ascii="Century Gothic" w:hAnsi="Century Gothic"/>
                <w:sz w:val="20"/>
                <w:szCs w:val="20"/>
              </w:rPr>
              <w:t xml:space="preserve">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2017 r. Aparat posiadający oznakowanie CE i certyfikat 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516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rPr>
          <w:trHeight w:val="53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pStyle w:val="HTML-wstpniesformatowany"/>
              <w:spacing w:line="360" w:lineRule="auto"/>
              <w:rPr>
                <w:rFonts w:ascii="Century Gothic" w:hAnsi="Century Gothic" w:cs="Times New Roman"/>
              </w:rPr>
            </w:pPr>
            <w:r w:rsidRPr="00CC6516">
              <w:rPr>
                <w:rFonts w:ascii="Century Gothic" w:hAnsi="Century Gothic" w:cs="Times New Roman"/>
              </w:rPr>
              <w:t xml:space="preserve">Aparat w pełni spełniający wymogi obowiązujących procedur wzorcowych dla procedur kardiologicznych, tj.: 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minimalny wymiar średnicy elektronowego wzmacniacza obrazu lub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dłuższego boku cyfrowego rejestratora obrazu - 22cm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-        napięcie 75-90 </w:t>
            </w:r>
            <w:proofErr w:type="spellStart"/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kV</w:t>
            </w:r>
            <w:proofErr w:type="spellEnd"/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ognisko ≤ 1.3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filtracja: większa lub równa 3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FFD (90-115)</w:t>
            </w:r>
          </w:p>
          <w:p w:rsidR="004462F4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czas&lt;200 ms</w:t>
            </w:r>
          </w:p>
          <w:p w:rsidR="004462F4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4462F4" w:rsidRPr="00CC6516" w:rsidRDefault="004462F4" w:rsidP="003D0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6F338A">
              <w:rPr>
                <w:rFonts w:ascii="Century Gothic" w:eastAsia="Times New Roman" w:hAnsi="Century Gothic" w:cs="Times New Roman"/>
                <w:i/>
                <w:sz w:val="16"/>
                <w:szCs w:val="16"/>
                <w:lang w:eastAsia="pl-PL"/>
              </w:rPr>
              <w:t xml:space="preserve">dotyczy: </w:t>
            </w:r>
            <w:r w:rsidRPr="006F338A">
              <w:rPr>
                <w:rFonts w:ascii="Century Gothic" w:eastAsia="Times New Roman" w:hAnsi="Century Gothic" w:cs="Courier New"/>
                <w:i/>
                <w:sz w:val="16"/>
                <w:szCs w:val="16"/>
                <w:lang w:eastAsia="pl-PL"/>
              </w:rPr>
              <w:t>procedur wzorcowych opisanych w obwieszczeniu Ministra Zdrowia z dnia 10 listopada 2015 r. w sprawie ogłoszenia wykazu wzorcowych procedur radiologicznych z zakresu radiologii, diagnostyki obrazowej i radiologii zabiegowej (Dz. Urz. Min. Zdrowia z 2015 r., poz. 78</w:t>
            </w:r>
            <w:r w:rsidRPr="006F338A">
              <w:rPr>
                <w:rFonts w:ascii="Courier New" w:eastAsia="Times New Roman" w:hAnsi="Courier New" w:cs="Courier New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Aparat w pełni spełniający warunki ogłoszenia konkursu ofert na wybór realizatora programu polityki zdrowotnej pn.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Program Profilaktyki i Leczenia Chorób Układu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lastRenderedPageBreak/>
              <w:t xml:space="preserve">Sercowo-Naczyniowego POLKARD na lata 2017-2020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w zakresie zadania: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wyposażenie/doposażenie w mobilne aparaty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oddziałów kardiologii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>w roku 2017, tj.:</w:t>
            </w:r>
          </w:p>
          <w:p w:rsidR="004462F4" w:rsidRPr="00CC6516" w:rsidRDefault="004462F4">
            <w:pPr>
              <w:snapToGrid w:val="0"/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462F4" w:rsidRPr="00CC6516" w:rsidRDefault="004462F4">
            <w:pPr>
              <w:snapToGrid w:val="0"/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- mobilny aparat </w:t>
            </w:r>
            <w:proofErr w:type="spellStart"/>
            <w:r w:rsidRPr="00CC6516">
              <w:rPr>
                <w:rFonts w:ascii="Century Gothic" w:hAnsi="Century Gothic" w:cs="Times New Roman"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 z ramieniem C wysokiej klasy do procedur wewnątrznaczyniowych,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Aparat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to taki, który powinien posiadać m.in wzmacniacz lub detektor pozwalający na obrazowanie dużych obszarów naczyniowych,  układ chłodzenia lampy cieczą pozwalający na nieprzerwaną pracę urządzenia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Zasilanie 240V +/-10%, 50Hz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APARAT Z RAMIENIEM 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Głębokość ramienia C (odległość między osią wiązki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 wewnętrzną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powierzchnią ramienia C)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67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wzdłużnego ramienia C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AC03A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</w:t>
            </w:r>
            <w:r w:rsidRPr="00AC03A6">
              <w:rPr>
                <w:rFonts w:ascii="Century Gothic" w:hAnsi="Century Gothic"/>
                <w:sz w:val="20"/>
                <w:szCs w:val="20"/>
              </w:rPr>
              <w:t>=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C03A6">
              <w:rPr>
                <w:rFonts w:ascii="Century Gothic" w:hAnsi="Century Gothic"/>
                <w:sz w:val="20"/>
                <w:szCs w:val="20"/>
              </w:rPr>
              <w:t>25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Odległość SID 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wzdłużny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zybkość ruchu wzdłużnego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pionowego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40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pionowy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pionowego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orbitalnego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148</w:t>
            </w:r>
          </w:p>
          <w:p w:rsidR="0091342D" w:rsidRPr="00A95766" w:rsidRDefault="0091342D" w:rsidP="00BC1A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Ruch orbitalny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Zakres obrotu ramienia C (obrót wokół osi wzdłużnej)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(+/- 200)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C03A6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orbitalnego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12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Ruch wokół osi wzdłużnej 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obrotu wokół osi wzdłużnej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12</w:t>
            </w:r>
          </w:p>
          <w:p w:rsidR="0091342D" w:rsidRPr="00CC6516" w:rsidRDefault="0091342D" w:rsidP="004C2C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obrotu ramienia C wokół osi pionowej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(+/- 10)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Prześwit ramienia C (odległość między detektorem obrazu 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lampą RTG)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Uchwyt na obudowie detektora do ręcznego manipulowania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ramieniem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Konstrukcja aparatu wyposażona w rozwiązanie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zabezpieczające przed najeżdżaniem na leżące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przewody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oraz blokadę kół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Ręczny włącznik promieniowania oraz sygnalizacja włączonego promieniowania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bezpieczeństwa wyłączający aparat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trybie natychmiastowym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Hamulce wszystkich ruchów, hamulce elektromagnetyczne oraz manualne z możliwością wyłączenia napędów elektrycznych i sterowania oraz hamowania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ręcznego wszystkich hamulców, sterowanie manualne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Elektromagnetyczne i manualne – 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Elektromagnetyczne – 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Poszczególne hamulce oznaczone różnymi kolorami w celu łatwiejszej identyfikacji i komunikacji podczas zabiegu z personelem pomocniczym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Funkcja ustawiania kół w pozycji równoległej do stołu operacyjnego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 o </w:t>
            </w:r>
            <w:r w:rsidR="008158B4"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</w:t>
            </w:r>
            <w:r w:rsidR="008158B4">
              <w:rPr>
                <w:rFonts w:ascii="Century Gothic" w:hAnsi="Century Gothic"/>
                <w:spacing w:val="-2"/>
                <w:sz w:val="20"/>
                <w:szCs w:val="20"/>
              </w:rPr>
              <w:t>zielczości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. min. 640x480 -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z ramieniem C, z możliwością obracania i pochylania monitora.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monitora: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Podgląd obrazu z funkcją dotykowego sterowania obrotem oraz kontrastem i jasnością obrazu.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Podgląd kolimatorów bez użycia promieniowania, repozycja kolimatorów oraz wyświetlanie kątów ramienia C.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rozdzielczość wymagana – 0 pkt.</w:t>
            </w:r>
          </w:p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stacji monitorowej.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monitor: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lastRenderedPageBreak/>
              <w:t xml:space="preserve">- Podgląd obrazu z  funkcją dotykowego sterowania obrotem oraz kontrastem i jasnością obrazu.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Podgląd kolimatorów bez użycia promieniowania, repozycja kolimatorów oraz wyświetlanie kątów ramienia C.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Sygnalizacja promieniowania na wózku z monitorami oraz na monitorach kolorowych do sterowania aparatem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Podgląd obrazu na monitorze dotykowym live do sterowania funkcjami,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z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przekątną obrazu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min. 5”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 – podać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wykonywania ruchów motorowych ramienia C z zachowaniem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izocentrum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Tak – 10 pkt</w:t>
            </w: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Nie – 0 pkt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programowania punktu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izocentrycznego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Panel do sterowania ruchami ramienia C mocowany do szyny bocznej stołu z funkcjonalnością min. 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joystick do sterowania obrotem LAO/RAO i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Cranial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/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Caudal</w:t>
            </w:r>
            <w:proofErr w:type="spellEnd"/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joystick do sterowania ruchem poziomym i pionowym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lastRenderedPageBreak/>
              <w:t>- programowanie3 pozycji ramienia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ruch ramienia C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izocentryczny</w:t>
            </w:r>
            <w:proofErr w:type="spellEnd"/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możliwością określania ruchów zgodnie z ułożeniem pacjenta 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„0” do ustawienia ramienia C w pozycji zerowej AP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bezpieczeństwa wyłączający urządzenie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Liczba pozycji możliwa do zapamiętania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Sterowanie ramieniem przy pomocy joysticków umożliwiające szybkie manewrowanie położeniem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Tak – 10 pkt</w:t>
            </w: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Nie – 0 pkt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Joystick zabezpieczony przed przypadkowym uruchomieniem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Możliwość definiowania kierunku ruchów zgodnie z życzeniem operatora w zależności od strony ustawienia aparatu względem stołu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Szerokość wózka z ramieniem C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=&lt;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 80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GENERATOR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Generator wysokiej częstotliwości min. 40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kHz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>, impulsowy, wbudowany w urządzenie zapewniający łatwy transport aparatu pomiędzy salami.</w:t>
            </w:r>
          </w:p>
          <w:p w:rsidR="0091342D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Generator wbudowany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tzw. monoblok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. </w:t>
            </w:r>
          </w:p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Uwaga - nie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dopuszcza się aparatów z osobnym generatorem</w:t>
            </w:r>
            <w:r>
              <w:rPr>
                <w:rFonts w:ascii="Century Gothic" w:hAnsi="Century Gothic"/>
                <w:sz w:val="20"/>
                <w:szCs w:val="20"/>
              </w:rPr>
              <w:t>, który nie jest 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budowany w wózek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System antykolizyjny mechaniczny, skutkujący natychmiastowym zatrzymaniem ruchu w chwili natrafienia na opór (np. zetknięcie obudowy generatora z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blatem lub innymi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elementami stołu)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częstotliwości impulsów generatora </w:t>
            </w:r>
            <w:r>
              <w:rPr>
                <w:rFonts w:ascii="Century Gothic" w:hAnsi="Century Gothic"/>
                <w:sz w:val="20"/>
                <w:szCs w:val="20"/>
              </w:rPr>
              <w:t>[liczba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pulsów/s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(1-25)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Możliwość sterowania szerokością impulsu, zakres regulacji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(6-40)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Moc generatora RTG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kW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dla 100kV) zgodnie  z obowiązującą normą IEC 60601-2-54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Tryby fluoroskopii </w:t>
            </w:r>
            <w:r>
              <w:rPr>
                <w:rFonts w:ascii="Century Gothic" w:hAnsi="Century Gothic"/>
                <w:sz w:val="20"/>
                <w:szCs w:val="20"/>
              </w:rPr>
              <w:t>oraz t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ryby radiografii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w tym radiografia cyfrowa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4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Maksymalne napięcie w trybie fluoroskopii/radiografii </w:t>
            </w:r>
            <w:r>
              <w:rPr>
                <w:rFonts w:ascii="Century Gothic" w:hAnsi="Century Gothic"/>
                <w:spacing w:val="-4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4"/>
                <w:sz w:val="20"/>
                <w:szCs w:val="20"/>
              </w:rPr>
              <w:t>kV</w:t>
            </w:r>
            <w:proofErr w:type="spellEnd"/>
            <w:r>
              <w:rPr>
                <w:rFonts w:ascii="Century Gothic" w:hAnsi="Century Gothic"/>
                <w:spacing w:val="-4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(40-120)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rPr>
          <w:trHeight w:val="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prądów dla trybów fluoroskopii ciągłej i pulsacyjnej 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(2-240)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rPr>
          <w:trHeight w:val="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Prąd dla trybu radiografii cyfrowej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240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Automatyczny dobór poziomu dawki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r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edukcja poziomu dawki promieniowania w trybie fluoroskopii </w:t>
            </w:r>
            <w:r>
              <w:rPr>
                <w:rFonts w:ascii="Century Gothic" w:hAnsi="Century Gothic"/>
                <w:sz w:val="20"/>
                <w:szCs w:val="20"/>
              </w:rPr>
              <w:t>– min. 50 [%]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LAMPA I KOLIMATORY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Lampa,  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2-ogniskowa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 wirującą anodą 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podać szybkość wirowania anody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/min]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Największa wartość – 1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Inne – proporcjonalnie mniej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małego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dużego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8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Całkowita filtracja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 xml:space="preserve">- min. 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4.2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mmAl</w:t>
            </w:r>
            <w:proofErr w:type="spellEnd"/>
            <w:r>
              <w:rPr>
                <w:rFonts w:ascii="Century Gothic" w:hAnsi="Century Gothic"/>
                <w:spacing w:val="-8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w tym co najmniej min. 0,1mmCu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Kolimator typu Irys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Kolimator szczelinowy z rotacją, blendy działające niezależnie od siebie z możliwością domykania w różnym stopniu każdej z nich z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osobna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Ustawienie kolimatora z podglądem bez użycia dodatkowego promieniowania (na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obrazie zamrożonym z wyświetlaniem aktualnego położenia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krawędzi przesłon)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2E3E97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rotacji anody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2700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2800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i więcej – 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91342D" w:rsidTr="00CC6516">
        <w:trPr>
          <w:trHeight w:val="55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820477">
            <w:pPr>
              <w:snapToGrid w:val="0"/>
              <w:rPr>
                <w:rFonts w:ascii="Century Gothic" w:hAnsi="Century Gothic"/>
                <w:spacing w:val="-7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anody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7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7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320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6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kołpaka </w:t>
            </w:r>
            <w:r>
              <w:rPr>
                <w:rFonts w:ascii="Century Gothic" w:hAnsi="Century Gothic"/>
                <w:spacing w:val="-6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6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6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5000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anody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kołpaka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Dodatkowy układ chłodzenia cieczą, oprócz chłodzenia olejem anody w układzie zamkniętym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E46F7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PŁASKI CYFROWY DETEKTOR OBRAZU (FLAT DETECTOR - FD)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Wymiary detektora cyfrowego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[cm x 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(30 x 30)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Wymiary pola obrazowania </w:t>
            </w:r>
            <w:r>
              <w:rPr>
                <w:rFonts w:ascii="Century Gothic" w:hAnsi="Century Gothic"/>
                <w:sz w:val="20"/>
                <w:szCs w:val="20"/>
              </w:rPr>
              <w:t>[cm x 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(29,6 x 29,6)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795A6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Detektor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 amorficznym silikonem, typu TFT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Prezentacja obrazu na monitorze w kwadracie bez kolimacji do koła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9F4EB2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Kształt pola obrazowania na monitorach zgodny z kształtem detektora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piksela [µm]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195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– 1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Skala szarości detektora </w:t>
            </w:r>
            <w:r>
              <w:rPr>
                <w:rFonts w:ascii="Century Gothic" w:hAnsi="Century Gothic"/>
                <w:sz w:val="20"/>
                <w:szCs w:val="20"/>
              </w:rPr>
              <w:t>[bit]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 bit i więcej – 1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zdejmowana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– podać rozdzielczość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lini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niższa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Matryca detektora </w:t>
            </w:r>
            <w:r>
              <w:rPr>
                <w:rFonts w:ascii="Century Gothic" w:hAnsi="Century Gothic"/>
                <w:sz w:val="20"/>
                <w:szCs w:val="20"/>
              </w:rPr>
              <w:t>[pkt x pkt]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(1500 x 1500)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dynamiki detektora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dB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</w:t>
            </w:r>
            <w:r>
              <w:rPr>
                <w:rFonts w:ascii="Century Gothic" w:hAnsi="Century Gothic"/>
                <w:sz w:val="20"/>
                <w:szCs w:val="20"/>
              </w:rPr>
              <w:t>ól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detektora obrazu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Celownik laserowy zintegrowany na detektorze obrazu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Detektor zabezpieczony systemem antykolizyjnym, bezdotykowym, opartym na kontroli dystansu do obiektów (pacjent, metalowe instrumenty, stół), skutkujący zatrzymaniem ruchu przed dotknięciem obiektu.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SYSTEM CYFROWEJ OBRÓBKI OBRAZU I PAMIĘĆ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obrazów w pamięci dla pełnej matrycy 1024x1024 pikseli </w:t>
            </w:r>
            <w:r>
              <w:rPr>
                <w:rFonts w:ascii="Century Gothic" w:hAnsi="Century Gothic"/>
                <w:sz w:val="20"/>
                <w:szCs w:val="20"/>
              </w:rPr>
              <w:t>[liczba]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100 000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liczba obrazów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”  tj. nagrywanie wraz z odtwarzaniem nagranych sekwencji 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skopii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Wyświetlanie sekwencji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” z funkcjonalnością min. start, stop, regulacja szybkości odtwarzania, możliwość przewijania po 1 klatce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Image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Hold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Jednoczesne wyświetlanie mozaiki obrazów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min.</w:t>
            </w:r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 xml:space="preserve"> 15 obrazów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Częstotliwość cyfrowego zapisu na dysku twardym obrazów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fluoroskopii pulsacyjnej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– podać [liczba obrazów/s]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Wzmocnienie krawędzi i szumów w czasie rzeczywistym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oraz regulacja kontrastu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„obraz lustrzany”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Aparat wyposażony w n/w systemy: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wpisywanie danych pacjenta,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nanoszenie opisów,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zarządzanie bazą danych z badaniami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Funkcja generowania raportu dawki z podziałem na tryby pracy i powiększenia,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pomiarów odległości i kątów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Powiększenia obrazu tzw. „zoom” – min. 4 wielkości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Skala szarości w post-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procesingu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min. 30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bit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WÓZEK Z MONITORAMI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Liczba monitorów  - min.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Monitory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typu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LCD TFT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:</w:t>
            </w:r>
          </w:p>
          <w:p w:rsidR="0091342D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przekątna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min. 19”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-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rozdzielczość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 1280 x 1024 pikseli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rozdzielczość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144ACD">
            <w:pPr>
              <w:snapToGrid w:val="0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Luminacja monitorów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[cd/m</w:t>
            </w:r>
            <w:r w:rsidRPr="00CC6516">
              <w:rPr>
                <w:rFonts w:ascii="Century Gothic" w:hAnsi="Century Gothic"/>
                <w:sz w:val="20"/>
                <w:szCs w:val="20"/>
                <w:vertAlign w:val="superscript"/>
              </w:rPr>
              <w:t>2]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950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Contrast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Ratio 950:1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Sygnalizacja włączonego promieniowania na pulpitach sterowania i na monitorach głównych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Wskaźnik włączonego promieniowania na wózku z monitorami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B6F5A" w:rsidTr="0090195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F5A" w:rsidRPr="00CC6516" w:rsidRDefault="00CB6F5A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F5A" w:rsidRPr="00CC6516" w:rsidRDefault="00CB6F5A" w:rsidP="007C4EB6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Interface do strzykawki automatycznej do wyzwalania kontrastu, </w:t>
            </w:r>
            <w:r w:rsidRPr="003E17A5">
              <w:rPr>
                <w:rFonts w:ascii="Century Gothic" w:hAnsi="Century Gothic"/>
                <w:strike/>
                <w:spacing w:val="-1"/>
                <w:sz w:val="20"/>
                <w:szCs w:val="20"/>
              </w:rPr>
              <w:t>zintegrowany wewnątrz aparatu</w:t>
            </w:r>
            <w:r>
              <w:rPr>
                <w:rFonts w:ascii="Century Gothic" w:hAnsi="Century Gothic"/>
                <w:strike/>
                <w:spacing w:val="-1"/>
                <w:sz w:val="20"/>
                <w:szCs w:val="20"/>
              </w:rPr>
              <w:t xml:space="preserve"> </w:t>
            </w:r>
            <w:r w:rsidRPr="003E17A5">
              <w:rPr>
                <w:rFonts w:ascii="Century Gothic" w:hAnsi="Century Gothic"/>
                <w:color w:val="FF0000"/>
                <w:spacing w:val="-1"/>
                <w:sz w:val="20"/>
                <w:szCs w:val="20"/>
              </w:rPr>
              <w:t>– podać sposób integracji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F5A" w:rsidRPr="003E17A5" w:rsidRDefault="00CB6F5A" w:rsidP="007C4EB6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F5A" w:rsidRPr="00CC6516" w:rsidRDefault="00CB6F5A" w:rsidP="007C4EB6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F5A" w:rsidRDefault="00CB6F5A" w:rsidP="007C4EB6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3E17A5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CB6F5A" w:rsidRPr="003E17A5" w:rsidRDefault="00CB6F5A" w:rsidP="007C4EB6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3E17A5">
              <w:rPr>
                <w:rFonts w:ascii="Century Gothic" w:hAnsi="Century Gothic"/>
                <w:color w:val="FF0000"/>
                <w:sz w:val="16"/>
                <w:szCs w:val="16"/>
              </w:rPr>
              <w:t>tak (zintegrowany wewnątrz aparatu) -1 pkt.</w:t>
            </w:r>
          </w:p>
          <w:p w:rsidR="00CB6F5A" w:rsidRPr="003E17A5" w:rsidRDefault="00CB6F5A" w:rsidP="007C4EB6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E17A5">
              <w:rPr>
                <w:rFonts w:ascii="Century Gothic" w:hAnsi="Century Gothic"/>
                <w:color w:val="FF0000"/>
                <w:sz w:val="16"/>
                <w:szCs w:val="16"/>
              </w:rPr>
              <w:t>nie (inne rozwiązania) – 0 pkt.</w:t>
            </w:r>
          </w:p>
        </w:tc>
      </w:tr>
      <w:tr w:rsidR="00CB6F5A" w:rsidTr="00074BE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F5A" w:rsidRPr="00CC6516" w:rsidRDefault="00CB6F5A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F5A" w:rsidRPr="00CC6516" w:rsidRDefault="00CB6F5A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Monitory wyposażone w czujnik korekcji jasności świecenia monitorów do warunków oświetlenia panującego na sali operacyjnej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/ zabiegowej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F5A" w:rsidRPr="00CC6516" w:rsidRDefault="00CB6F5A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F5A" w:rsidRPr="00CC6516" w:rsidRDefault="00CB6F5A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F5A" w:rsidRPr="00CC6516" w:rsidRDefault="00CB6F5A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B6F5A" w:rsidTr="00496A2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F5A" w:rsidRPr="00CC6516" w:rsidRDefault="00CB6F5A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F5A" w:rsidRPr="00CC6516" w:rsidRDefault="00CB6F5A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Kąt widzenia pionowy i poziomy min. 175˚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F5A" w:rsidRPr="00CC6516" w:rsidRDefault="00CB6F5A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F5A" w:rsidRPr="00CC6516" w:rsidRDefault="00CB6F5A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F5A" w:rsidRPr="00CC6516" w:rsidRDefault="00CB6F5A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B6F5A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F5A" w:rsidRPr="00CC6516" w:rsidRDefault="00CB6F5A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F5A" w:rsidRPr="00CC6516" w:rsidRDefault="00CB6F5A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Możliwość rozbudowy aparatu  (potwierdzone na dzień składania ofert) o moduł obrazowania tomograficznego 3D, opisanego poniżej; co najmniej: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br/>
              <w:t>Automatyka doboru ilości zdjęć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Prezentacja obrazu 3D z możliwością analizy poszczególnych klatek CINE z możliwością usuwania niektórych zdjęć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Rekonstrukcja MPR wraz z płaszczyznami cięcia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Zakres kątowy skanowania obrazów do prezentacji 3D realizowane z zakresu  motorowo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Możliwość wykonania zdjęć 3D i rekonstrukcji MPR w ruchu skanowania po elipsie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Volume Rendering 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Izocentryczny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obrót ramienia</w:t>
            </w:r>
          </w:p>
          <w:p w:rsidR="00CB6F5A" w:rsidRPr="00CC6516" w:rsidRDefault="00CB6F5A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Cyfrowe filtry do analizy zdjęć 3D, Algorytm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lastRenderedPageBreak/>
              <w:t>FBP dodawanie i odejmowanie tkanki w obrazie itp.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F5A" w:rsidRPr="00CC6516" w:rsidRDefault="00CB6F5A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podać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F5A" w:rsidRPr="00CC6516" w:rsidRDefault="00CB6F5A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6F5A" w:rsidRDefault="00CB6F5A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(wszystkie funkcje)- 20 pkt</w:t>
            </w:r>
          </w:p>
          <w:p w:rsidR="00CB6F5A" w:rsidRDefault="00CB6F5A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(tylko wybrane funkcje) – 1 pkt.</w:t>
            </w:r>
          </w:p>
          <w:p w:rsidR="00CB6F5A" w:rsidRPr="00CC6516" w:rsidRDefault="00CB6F5A" w:rsidP="00CC6516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  <w:p w:rsidR="00CB6F5A" w:rsidRPr="00CC6516" w:rsidRDefault="00CB6F5A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C038E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Default="001C038E" w:rsidP="004C2CBC">
            <w:pPr>
              <w:snapToGrid w:val="0"/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ŚRODKI DOKUMENTACYJNE I ARCHIWIZACYJNE</w:t>
            </w:r>
          </w:p>
          <w:p w:rsidR="001C038E" w:rsidRPr="001C038E" w:rsidRDefault="001C038E" w:rsidP="001C038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C038E">
              <w:rPr>
                <w:rFonts w:ascii="Century Gothic" w:hAnsi="Century Gothic"/>
                <w:b/>
                <w:bCs/>
                <w:color w:val="FF0000"/>
                <w:spacing w:val="-2"/>
                <w:sz w:val="16"/>
                <w:szCs w:val="16"/>
              </w:rPr>
              <w:t xml:space="preserve">Uwaga - </w:t>
            </w:r>
            <w:r w:rsidRPr="001C038E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Zamawiający wymaga, aby Wykonawca zagwarantował, że ewentualna przyszła integracja </w:t>
            </w:r>
            <w:r w:rsidRPr="001C038E">
              <w:rPr>
                <w:rFonts w:ascii="Century Gothic" w:hAnsi="Century Gothic"/>
                <w:bCs/>
                <w:color w:val="FF0000"/>
                <w:sz w:val="16"/>
                <w:szCs w:val="16"/>
                <w:lang w:eastAsia="pl-PL"/>
              </w:rPr>
              <w:t xml:space="preserve">dostarczonego aparatu z systemami RIS i PACS nie będzie wymagała dodatkowych opłat. Jako spełnienie warunku oczekuje się zagwarantowania </w:t>
            </w:r>
            <w:proofErr w:type="spellStart"/>
            <w:r w:rsidRPr="001C038E">
              <w:rPr>
                <w:rFonts w:ascii="Century Gothic" w:hAnsi="Century Gothic"/>
                <w:bCs/>
                <w:color w:val="FF0000"/>
                <w:sz w:val="16"/>
                <w:szCs w:val="16"/>
                <w:lang w:eastAsia="pl-PL"/>
              </w:rPr>
              <w:t>bezkosztowej</w:t>
            </w:r>
            <w:proofErr w:type="spellEnd"/>
            <w:r w:rsidRPr="001C038E">
              <w:rPr>
                <w:rFonts w:ascii="Century Gothic" w:hAnsi="Century Gothic"/>
                <w:bCs/>
                <w:color w:val="FF0000"/>
                <w:sz w:val="16"/>
                <w:szCs w:val="16"/>
                <w:lang w:eastAsia="pl-PL"/>
              </w:rPr>
              <w:t xml:space="preserve"> integracji ze strony Wykonawcy w postaci otwarcia bramki i nawiązania połączenia z RIS/PACS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1C038E" w:rsidRDefault="001C038E" w:rsidP="003A114F">
            <w:pPr>
              <w:snapToGrid w:val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1C038E">
              <w:rPr>
                <w:rFonts w:ascii="Century Gothic" w:hAnsi="Century Gothic"/>
                <w:color w:val="FF0000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1C038E" w:rsidRDefault="001C038E" w:rsidP="003A114F">
            <w:pPr>
              <w:snapToGrid w:val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1C038E" w:rsidRDefault="001C038E" w:rsidP="003A114F">
            <w:pPr>
              <w:snapToGrid w:val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1C038E">
              <w:rPr>
                <w:rFonts w:ascii="Century Gothic" w:hAnsi="Century Gothic"/>
                <w:color w:val="FF0000"/>
                <w:sz w:val="20"/>
                <w:szCs w:val="20"/>
              </w:rPr>
              <w:t>- - -</w:t>
            </w:r>
          </w:p>
        </w:tc>
      </w:tr>
      <w:tr w:rsidR="001C038E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>
            <w:pPr>
              <w:snapToGrid w:val="0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DICOM 3.0,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Funkcje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Storage, Storage Commitment, MPPS,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Worklist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, Media Class, Query/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retrive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Port USB z automatycznym dogrywanie przeglądarki DICOM umożliwiającym odtwarzanie zdjęć na dowolnym komputerze PC. Dodatkowy system archiwizacji x2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Nagrywanie obrazów w formacie TIFF, JPG, AVI  oraz DICOM 3.0 poprzez port USB.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3D0F10">
              <w:rPr>
                <w:rFonts w:ascii="Century Gothic" w:hAnsi="Century Gothic"/>
                <w:b/>
                <w:sz w:val="20"/>
                <w:szCs w:val="20"/>
              </w:rPr>
              <w:t>PAKIET NACZYNIOWY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38E" w:rsidRPr="00CC6516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38E" w:rsidRPr="00CC6516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038E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3D0F10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3D0F10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 xml:space="preserve">Cyfrowa angiografia </w:t>
            </w: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substrakcyjna</w:t>
            </w:r>
            <w:proofErr w:type="spellEnd"/>
            <w:r w:rsidRPr="003D0F10">
              <w:rPr>
                <w:rFonts w:ascii="Century Gothic" w:hAnsi="Century Gothic"/>
                <w:sz w:val="20"/>
                <w:szCs w:val="20"/>
              </w:rPr>
              <w:t xml:space="preserve"> DSA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3D0F10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3D0F10">
            <w:pPr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Automatyczne wychwycenie zdjęć o największym zaczernieniu kontrastem  MSA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3D0F10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3D0F10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Roadmapping</w:t>
            </w:r>
            <w:proofErr w:type="spellEnd"/>
            <w:r w:rsidRPr="003D0F10">
              <w:rPr>
                <w:rFonts w:ascii="Century Gothic" w:hAnsi="Century Gothic"/>
                <w:sz w:val="20"/>
                <w:szCs w:val="20"/>
              </w:rPr>
              <w:t xml:space="preserve"> – RSA ,wykonywanie RSA z </w:t>
            </w:r>
            <w:r w:rsidRPr="003D0F10">
              <w:rPr>
                <w:rFonts w:ascii="Century Gothic" w:hAnsi="Century Gothic"/>
                <w:sz w:val="20"/>
                <w:szCs w:val="20"/>
              </w:rPr>
              <w:lastRenderedPageBreak/>
              <w:t>jednej klatki lub całego filmu DSA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3D0F10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Pixelshift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3D0F10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3D0F10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Landmarking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3D0F10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3D0F10">
            <w:pPr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Programy anatomiczne dedykowane badaniom naczyniowym (min 2 programy)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RPr="003D0F10" w:rsidTr="003D0F1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3D0F10" w:rsidRDefault="001C038E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3D0F10" w:rsidRDefault="001C038E" w:rsidP="003D0F10">
            <w:pPr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Wyświetlanie obrazów bez subtrakcji na monitorze referencyjnym równolegle do obrazu DSA na monitorze obrazu na żywo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3D0F10" w:rsidRDefault="001C038E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38E" w:rsidRPr="00CC6516" w:rsidRDefault="001C038E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38E" w:rsidRPr="00CC6516" w:rsidRDefault="001C038E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38E" w:rsidRPr="00CC6516" w:rsidRDefault="001C038E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038E" w:rsidTr="0016088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nożny do wyzwalania fluoroskopii/ akwizycji, zapisu zdjęć i oraz zmiany trybów pracy (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fluoro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, DSA, RSA) min. 3 przyciskowy. Możliwość programowania funkcji przycisków nożnych. Przycisk bezprzewodowy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8E114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Zintegrowany system monitorowania i wyświetlania dawki RTG wraz z funkcjonalnością generowania raportu dawki  oraz wysyłanie raportu w formacie DICOM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2563B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Minimum 2 wyjścia  TV OUT do podłączenia dodatkowej pary monitorów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1E54D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Minimum 2 wyjścia  wysokiej rozdzielczości DVI do podłączenia dodatkowej pary monitorów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1C038E" w:rsidTr="00420F8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38E" w:rsidRPr="00CC6516" w:rsidRDefault="001C038E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38E" w:rsidRPr="00CC6516" w:rsidRDefault="001C038E" w:rsidP="003D0F10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Komplet testów i protokołów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wykonania testów akceptacyjnych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odbiorczych, specjalistycznych i innych niezbędnych do odbioru aparatu przez uprawnione instytucje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(Uwaga – testy wykonane przez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autoryzowany serwis lub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akredytowane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laboratorium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8E" w:rsidRPr="00CC6516" w:rsidRDefault="001C038E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:rsidR="00386BDE" w:rsidRDefault="00386BDE"/>
    <w:p w:rsidR="008D086A" w:rsidRDefault="008D086A" w:rsidP="008D086A">
      <w:pPr>
        <w:pStyle w:val="Standard"/>
        <w:spacing w:line="288" w:lineRule="auto"/>
        <w:rPr>
          <w:rFonts w:ascii="Century Gothic" w:hAnsi="Century Gothic" w:cstheme="minorHAnsi"/>
          <w:b/>
        </w:rPr>
      </w:pPr>
      <w:proofErr w:type="spellStart"/>
      <w:r>
        <w:rPr>
          <w:rFonts w:ascii="Century Gothic" w:hAnsi="Century Gothic" w:cstheme="minorHAnsi"/>
          <w:b/>
        </w:rPr>
        <w:t>Warunki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gwarancji</w:t>
      </w:r>
      <w:proofErr w:type="spellEnd"/>
      <w:r>
        <w:rPr>
          <w:rFonts w:ascii="Century Gothic" w:hAnsi="Century Gothic" w:cstheme="minorHAnsi"/>
          <w:b/>
        </w:rPr>
        <w:t xml:space="preserve"> </w:t>
      </w:r>
    </w:p>
    <w:p w:rsidR="008D086A" w:rsidRDefault="008D086A" w:rsidP="008D086A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4317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676"/>
        <w:gridCol w:w="1560"/>
        <w:gridCol w:w="3117"/>
        <w:gridCol w:w="4113"/>
      </w:tblGrid>
      <w:tr w:rsidR="008D086A" w:rsidTr="00B71AF1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wymagany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oferowany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na aparat (w tym gwarancja na lampę RTG)</w:t>
            </w:r>
            <w:r w:rsidR="00B62A0F"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 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&gt;= 12,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24 miesiące i więcej – 5 pkt.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mniejsze wartości – 1 pkt.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>
              <w:rPr>
                <w:rFonts w:ascii="Century Gothic" w:hAnsi="Century Gothic"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Liczba przeglądów okresowych niezbędnych do wykonywania po upływie gwarancji dla potwierdzenia bezpiecznej eksploatacji aparatu – podać, opisać zakres.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UWAGA – wykonawcę obowiązuje wykonywanie przeglądów okresowych w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wymaganej liczbie także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Maksymalny czas naprawy  nie może przekroczyć 10 dni roboczych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Możliwość zgłoszeń 24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Czas reakcji serwisu (przyjęte zgłoszenie – podjęta naprawa) 2 dni robocze.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Lokalizacja serwisu umożliwiająca przybycie uprawnionego inżyniera w sytuacjach awaryjnych do 24 godzin (w dni robocze)-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</w:t>
            </w:r>
            <w:r w:rsidR="007F210D">
              <w:rPr>
                <w:rFonts w:ascii="Century Gothic" w:hAnsi="Century Gothic" w:cstheme="minorHAnsi"/>
                <w:sz w:val="20"/>
                <w:szCs w:val="20"/>
                <w:lang w:val="pl-PL"/>
              </w:rPr>
              <w:t>[8 osób]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, konsultacje, itp.) – potwierdzone certyfikatem.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(1) - Należy przewidzieć szkolenia w wymiarze do 2 dni roboczych oraz zapewnić możliwość stałego wsparcia aplikacyjnego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8D086A" w:rsidRDefault="008D086A" w:rsidP="00B71AF1">
            <w:pPr>
              <w:pStyle w:val="Akapitzlist"/>
              <w:spacing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</w:t>
            </w:r>
            <w:r w:rsidR="007F210D"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 [2 osoby]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, konsultacje, itp.) – potwierdzone certyfikatem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 xml:space="preserve">uwaga (1) - Należy przewidzieć szkolenia w wymiarze do 2 dni roboczych oraz zapewnić możliwość stałego wsparcia </w:t>
            </w: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lastRenderedPageBreak/>
              <w:t>aplikacyjnego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8D086A" w:rsidRDefault="008D086A" w:rsidP="004462F4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sectPr w:rsidR="008D086A" w:rsidSect="00CC651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81" w:rsidRDefault="00895481" w:rsidP="004462F4">
      <w:pPr>
        <w:spacing w:after="0" w:line="240" w:lineRule="auto"/>
      </w:pPr>
      <w:r>
        <w:separator/>
      </w:r>
    </w:p>
  </w:endnote>
  <w:endnote w:type="continuationSeparator" w:id="0">
    <w:p w:rsidR="00895481" w:rsidRDefault="00895481" w:rsidP="0044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FD" w:rsidRPr="00AD59FD" w:rsidRDefault="00895481" w:rsidP="00C270E5">
    <w:pPr>
      <w:pStyle w:val="Stopka"/>
      <w:tabs>
        <w:tab w:val="clear" w:pos="4536"/>
        <w:tab w:val="clear" w:pos="9072"/>
        <w:tab w:val="left" w:pos="1935"/>
      </w:tabs>
      <w:rPr>
        <w:lang w:val="pl-PL"/>
      </w:rPr>
    </w:pPr>
    <w:sdt>
      <w:sdtPr>
        <w:rPr>
          <w:rFonts w:asciiTheme="majorHAnsi" w:eastAsiaTheme="majorEastAsia" w:hAnsiTheme="majorHAnsi" w:cstheme="majorBidi"/>
          <w:sz w:val="28"/>
          <w:szCs w:val="28"/>
          <w:lang w:val="pl-PL"/>
        </w:rPr>
        <w:id w:val="1898324499"/>
        <w:docPartObj>
          <w:docPartGallery w:val="Page Numbers (Bottom of Page)"/>
          <w:docPartUnique/>
        </w:docPartObj>
      </w:sdtPr>
      <w:sdtEndPr>
        <w:rPr>
          <w:lang w:val="x-none"/>
        </w:rPr>
      </w:sdtEndPr>
      <w:sdtContent>
        <w:r w:rsidR="00AD59FD" w:rsidRPr="00C270E5">
          <w:rPr>
            <w:rFonts w:asciiTheme="majorHAnsi" w:eastAsiaTheme="majorEastAsia" w:hAnsiTheme="majorHAnsi" w:cstheme="majorBidi"/>
            <w:sz w:val="18"/>
            <w:szCs w:val="18"/>
            <w:lang w:val="pl-PL"/>
          </w:rPr>
          <w:t xml:space="preserve">str. </w:t>
        </w:r>
        <w:r w:rsidR="00AD59FD" w:rsidRPr="00C270E5">
          <w:rPr>
            <w:rFonts w:asciiTheme="minorHAnsi" w:eastAsiaTheme="minorEastAsia" w:hAnsiTheme="minorHAnsi" w:cstheme="minorBidi"/>
            <w:sz w:val="18"/>
            <w:szCs w:val="18"/>
          </w:rPr>
          <w:fldChar w:fldCharType="begin"/>
        </w:r>
        <w:r w:rsidR="00AD59FD" w:rsidRPr="00C270E5">
          <w:rPr>
            <w:sz w:val="18"/>
            <w:szCs w:val="18"/>
          </w:rPr>
          <w:instrText>PAGE    \* MERGEFORMAT</w:instrText>
        </w:r>
        <w:r w:rsidR="00AD59FD" w:rsidRPr="00C270E5">
          <w:rPr>
            <w:rFonts w:asciiTheme="minorHAnsi" w:eastAsiaTheme="minorEastAsia" w:hAnsiTheme="minorHAnsi" w:cstheme="minorBidi"/>
            <w:sz w:val="18"/>
            <w:szCs w:val="18"/>
          </w:rPr>
          <w:fldChar w:fldCharType="separate"/>
        </w:r>
        <w:r w:rsidR="0031656A" w:rsidRPr="0031656A">
          <w:rPr>
            <w:rFonts w:asciiTheme="majorHAnsi" w:eastAsiaTheme="majorEastAsia" w:hAnsiTheme="majorHAnsi" w:cstheme="majorBidi"/>
            <w:noProof/>
            <w:sz w:val="18"/>
            <w:szCs w:val="18"/>
            <w:lang w:val="pl-PL"/>
          </w:rPr>
          <w:t>1</w:t>
        </w:r>
        <w:r w:rsidR="00AD59FD" w:rsidRPr="00C270E5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sdtContent>
    </w:sdt>
    <w:r w:rsidR="00AD59FD">
      <w:rPr>
        <w:rFonts w:asciiTheme="majorHAnsi" w:eastAsiaTheme="majorEastAsia" w:hAnsiTheme="majorHAnsi" w:cstheme="majorBidi"/>
        <w:sz w:val="28"/>
        <w:szCs w:val="28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 w:rsidRPr="00C270E5">
      <w:rPr>
        <w:rFonts w:asciiTheme="majorHAnsi" w:eastAsiaTheme="majorEastAsia" w:hAnsiTheme="majorHAnsi" w:cstheme="majorBidi"/>
        <w:i/>
        <w:sz w:val="16"/>
        <w:szCs w:val="16"/>
        <w:lang w:val="pl-PL"/>
      </w:rPr>
      <w:t xml:space="preserve">Pieczęć i podpis osoby (osób) upoważnionej do reprezentowania </w:t>
    </w:r>
    <w:r w:rsidR="00C270E5">
      <w:rPr>
        <w:rFonts w:asciiTheme="majorHAnsi" w:eastAsiaTheme="majorEastAsia" w:hAnsiTheme="majorHAnsi" w:cstheme="majorBidi"/>
        <w:i/>
        <w:sz w:val="16"/>
        <w:szCs w:val="16"/>
        <w:lang w:val="pl-PL"/>
      </w:rPr>
      <w:t>w</w:t>
    </w:r>
    <w:r w:rsidR="00AD59FD" w:rsidRPr="00C270E5">
      <w:rPr>
        <w:rFonts w:asciiTheme="majorHAnsi" w:eastAsiaTheme="majorEastAsia" w:hAnsiTheme="majorHAnsi" w:cstheme="majorBidi"/>
        <w:i/>
        <w:sz w:val="16"/>
        <w:szCs w:val="16"/>
        <w:lang w:val="pl-PL"/>
      </w:rPr>
      <w:t>ykonawcy</w:t>
    </w:r>
  </w:p>
  <w:p w:rsidR="004462F4" w:rsidRDefault="004462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81" w:rsidRDefault="00895481" w:rsidP="004462F4">
      <w:pPr>
        <w:spacing w:after="0" w:line="240" w:lineRule="auto"/>
      </w:pPr>
      <w:r>
        <w:separator/>
      </w:r>
    </w:p>
  </w:footnote>
  <w:footnote w:type="continuationSeparator" w:id="0">
    <w:p w:rsidR="00895481" w:rsidRDefault="00895481" w:rsidP="0044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FD" w:rsidRDefault="00AD59FD" w:rsidP="00AD59FD">
    <w:pPr>
      <w:pStyle w:val="Nagwek"/>
      <w:tabs>
        <w:tab w:val="clear" w:pos="4536"/>
        <w:tab w:val="clear" w:pos="9072"/>
        <w:tab w:val="right" w:pos="14004"/>
      </w:tabs>
    </w:pPr>
    <w:r>
      <w:t>DFZP-EK-271-192/2017</w:t>
    </w:r>
    <w:r>
      <w:tab/>
      <w:t>Załącznik 1a do Specyfikacji</w:t>
    </w:r>
  </w:p>
  <w:p w:rsidR="00AD59FD" w:rsidRDefault="00AD59FD" w:rsidP="00AD59FD">
    <w:pPr>
      <w:pStyle w:val="Nagwek"/>
      <w:tabs>
        <w:tab w:val="clear" w:pos="4536"/>
        <w:tab w:val="clear" w:pos="9072"/>
        <w:tab w:val="right" w:pos="14004"/>
      </w:tabs>
    </w:pPr>
    <w:r>
      <w:tab/>
      <w:t>Załącznik nr ….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5552FE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7C50D0"/>
    <w:multiLevelType w:val="hybridMultilevel"/>
    <w:tmpl w:val="F0E29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8193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28DB18E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2C1900F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8A3336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B867A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697D356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6BB01B26"/>
    <w:multiLevelType w:val="hybridMultilevel"/>
    <w:tmpl w:val="0720A0A0"/>
    <w:lvl w:ilvl="0" w:tplc="6A665B8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F61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74DC763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77E27E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2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85"/>
    <w:rsid w:val="000E6696"/>
    <w:rsid w:val="001202A5"/>
    <w:rsid w:val="00144ACD"/>
    <w:rsid w:val="001C038E"/>
    <w:rsid w:val="002E3E97"/>
    <w:rsid w:val="0031656A"/>
    <w:rsid w:val="003409DB"/>
    <w:rsid w:val="00386BDE"/>
    <w:rsid w:val="003D0F10"/>
    <w:rsid w:val="003F6E9B"/>
    <w:rsid w:val="004462F4"/>
    <w:rsid w:val="0047272C"/>
    <w:rsid w:val="00477B2F"/>
    <w:rsid w:val="004C2CBC"/>
    <w:rsid w:val="005B3060"/>
    <w:rsid w:val="00663229"/>
    <w:rsid w:val="007F210D"/>
    <w:rsid w:val="008158B4"/>
    <w:rsid w:val="00820477"/>
    <w:rsid w:val="00823382"/>
    <w:rsid w:val="00863555"/>
    <w:rsid w:val="00895481"/>
    <w:rsid w:val="008D086A"/>
    <w:rsid w:val="0091342D"/>
    <w:rsid w:val="00940C85"/>
    <w:rsid w:val="00995C3F"/>
    <w:rsid w:val="009D37EB"/>
    <w:rsid w:val="00A549A2"/>
    <w:rsid w:val="00A6312D"/>
    <w:rsid w:val="00AA0BC6"/>
    <w:rsid w:val="00AC03A6"/>
    <w:rsid w:val="00AD59FD"/>
    <w:rsid w:val="00B62A0F"/>
    <w:rsid w:val="00B729EC"/>
    <w:rsid w:val="00C270E5"/>
    <w:rsid w:val="00C46268"/>
    <w:rsid w:val="00CA792C"/>
    <w:rsid w:val="00CB6F5A"/>
    <w:rsid w:val="00CC6516"/>
    <w:rsid w:val="00E45279"/>
    <w:rsid w:val="00E53AE3"/>
    <w:rsid w:val="00F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D086A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D086A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8D086A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8D08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D086A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4462F4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4462F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462F4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46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46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4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2F4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D086A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D086A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8D086A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8D08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D086A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4462F4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4462F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462F4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46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46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4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2F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2991</Words>
  <Characters>17950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Elżbieta Kurek</cp:lastModifiedBy>
  <cp:revision>2</cp:revision>
  <dcterms:created xsi:type="dcterms:W3CDTF">2017-10-30T13:01:00Z</dcterms:created>
  <dcterms:modified xsi:type="dcterms:W3CDTF">2017-10-30T13:01:00Z</dcterms:modified>
</cp:coreProperties>
</file>