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DD587" w14:textId="77777777" w:rsidR="00B72790" w:rsidRPr="000F5D35" w:rsidRDefault="00B72790" w:rsidP="00B72790">
      <w:pPr>
        <w:widowControl/>
        <w:tabs>
          <w:tab w:val="center" w:pos="4536"/>
          <w:tab w:val="right" w:pos="9072"/>
        </w:tabs>
        <w:jc w:val="both"/>
        <w:rPr>
          <w:rFonts w:ascii="Garamond" w:hAnsi="Garamond"/>
          <w:bCs/>
          <w:lang w:val="pl-PL"/>
        </w:rPr>
      </w:pPr>
    </w:p>
    <w:p w14:paraId="3B656EFD" w14:textId="77777777" w:rsidR="00B72790" w:rsidRPr="000F5D35" w:rsidRDefault="00B72790" w:rsidP="00B72790">
      <w:pPr>
        <w:widowControl/>
        <w:tabs>
          <w:tab w:val="center" w:pos="4536"/>
          <w:tab w:val="right" w:pos="9072"/>
        </w:tabs>
        <w:jc w:val="both"/>
        <w:rPr>
          <w:rFonts w:ascii="Garamond" w:hAnsi="Garamond"/>
          <w:bCs/>
          <w:lang w:val="pl-PL"/>
        </w:rPr>
      </w:pPr>
      <w:r w:rsidRPr="000F5D35">
        <w:rPr>
          <w:rFonts w:ascii="Garamond" w:hAnsi="Garamond"/>
          <w:bCs/>
          <w:lang w:val="pl-PL"/>
        </w:rPr>
        <w:t>NSSU.DFP.271.43.2019.KB</w:t>
      </w:r>
    </w:p>
    <w:p w14:paraId="3D5FBCAC" w14:textId="77777777" w:rsidR="00B72790" w:rsidRPr="000F5D35" w:rsidRDefault="00B72790" w:rsidP="00B72790">
      <w:pPr>
        <w:widowControl/>
        <w:ind w:left="360"/>
        <w:jc w:val="right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Kraków, dnia 15.01.2020 r.</w:t>
      </w:r>
    </w:p>
    <w:p w14:paraId="1CD5E761" w14:textId="77777777" w:rsidR="00B72790" w:rsidRPr="000F5D35" w:rsidRDefault="00B72790" w:rsidP="00B72790">
      <w:pPr>
        <w:widowControl/>
        <w:jc w:val="right"/>
        <w:rPr>
          <w:rFonts w:ascii="Garamond" w:hAnsi="Garamond"/>
          <w:b/>
          <w:bCs/>
          <w:lang w:val="pl-PL"/>
        </w:rPr>
      </w:pPr>
    </w:p>
    <w:p w14:paraId="551A465C" w14:textId="77777777" w:rsidR="00B72790" w:rsidRPr="000F5D35" w:rsidRDefault="00B72790" w:rsidP="00B72790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0F5D35">
        <w:rPr>
          <w:rFonts w:ascii="Garamond" w:eastAsia="Times New Roman" w:hAnsi="Garamond"/>
          <w:b/>
          <w:lang w:val="pl-PL" w:eastAsia="pl-PL"/>
        </w:rPr>
        <w:t xml:space="preserve">ZAWIADOMIENIE </w:t>
      </w:r>
      <w:r w:rsidRPr="000F5D35">
        <w:rPr>
          <w:rFonts w:ascii="Garamond" w:hAnsi="Garamond"/>
          <w:b/>
          <w:lang w:val="pl-PL"/>
        </w:rPr>
        <w:t>O UNIEWAŻNIENIU POSTĘPOWANIA</w:t>
      </w:r>
    </w:p>
    <w:p w14:paraId="6C0A1441" w14:textId="77777777" w:rsidR="00B72790" w:rsidRPr="000F5D35" w:rsidRDefault="00B72790" w:rsidP="00B72790">
      <w:pPr>
        <w:keepNext/>
        <w:widowControl/>
        <w:jc w:val="center"/>
        <w:outlineLvl w:val="0"/>
        <w:rPr>
          <w:rFonts w:ascii="Garamond" w:eastAsia="Times New Roman" w:hAnsi="Garamond"/>
          <w:b/>
          <w:lang w:val="pl-PL" w:eastAsia="pl-PL"/>
        </w:rPr>
      </w:pPr>
    </w:p>
    <w:p w14:paraId="59B803D6" w14:textId="77777777" w:rsidR="00B72790" w:rsidRPr="000F5D35" w:rsidRDefault="00B72790" w:rsidP="00B72790">
      <w:pPr>
        <w:jc w:val="both"/>
        <w:rPr>
          <w:rFonts w:ascii="Garamond" w:eastAsia="Times New Roman" w:hAnsi="Garamond"/>
          <w:b/>
          <w:bCs/>
          <w:lang w:val="pl-PL" w:eastAsia="pl-PL"/>
        </w:rPr>
      </w:pPr>
      <w:r w:rsidRPr="000F5D35">
        <w:rPr>
          <w:rFonts w:ascii="Garamond" w:hAnsi="Garamond"/>
          <w:lang w:val="pl-PL"/>
        </w:rPr>
        <w:t xml:space="preserve">Na podstawie art. 92 ust. 1 i 2 ustawy Prawo zamówień publicznych przedstawiam informację o wyniku postępowania o udzielenie zamówienia publicznego na </w:t>
      </w:r>
      <w:r w:rsidRPr="000F5D35">
        <w:rPr>
          <w:rFonts w:ascii="Garamond" w:eastAsia="Times New Roman" w:hAnsi="Garamond"/>
          <w:b/>
          <w:lang w:val="pl-PL" w:eastAsia="pl-PL"/>
        </w:rPr>
        <w:t xml:space="preserve">dostawę systemu pomp infuzyjnych, przeznaczonych dla Nowej Siedziby Szpitala Uniwersyteckiego (NSSU) wraz z instalacją, uruchomieniem i szkoleniem personelu.  </w:t>
      </w:r>
    </w:p>
    <w:p w14:paraId="03781D42" w14:textId="77777777" w:rsidR="00B72790" w:rsidRPr="000F5D35" w:rsidRDefault="00B72790" w:rsidP="00B72790">
      <w:pPr>
        <w:ind w:firstLine="284"/>
        <w:jc w:val="both"/>
        <w:rPr>
          <w:rFonts w:ascii="Garamond" w:hAnsi="Garamond"/>
          <w:b/>
          <w:lang w:val="pl-PL"/>
        </w:rPr>
      </w:pPr>
    </w:p>
    <w:p w14:paraId="320731C3" w14:textId="77777777" w:rsidR="00B72790" w:rsidRPr="000F5D35" w:rsidRDefault="00B72790" w:rsidP="00B72790">
      <w:pPr>
        <w:widowControl/>
        <w:numPr>
          <w:ilvl w:val="0"/>
          <w:numId w:val="10"/>
        </w:numPr>
        <w:spacing w:after="200" w:line="276" w:lineRule="auto"/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Wykaz wykonawców, którzy złożyli oferty:</w:t>
      </w:r>
      <w:r w:rsidRPr="000F5D35">
        <w:rPr>
          <w:rFonts w:ascii="Garamond" w:eastAsia="Times New Roman" w:hAnsi="Garamond"/>
          <w:lang w:val="pl-PL" w:eastAsia="pl-PL"/>
        </w:rPr>
        <w:t xml:space="preserve"> </w:t>
      </w:r>
    </w:p>
    <w:tbl>
      <w:tblPr>
        <w:tblW w:w="76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6073"/>
      </w:tblGrid>
      <w:tr w:rsidR="000F5D35" w:rsidRPr="000F5D35" w14:paraId="0B23DCB5" w14:textId="77777777" w:rsidTr="00F35269">
        <w:trPr>
          <w:trHeight w:val="37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5F0" w14:textId="77777777" w:rsidR="00B72790" w:rsidRPr="000F5D35" w:rsidRDefault="00B72790" w:rsidP="00F35269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0F5D35">
              <w:rPr>
                <w:rFonts w:ascii="Garamond" w:hAnsi="Garamond"/>
                <w:b/>
                <w:bCs/>
                <w:lang w:val="pl-PL"/>
              </w:rPr>
              <w:t>Numer oferty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38B2" w14:textId="77777777" w:rsidR="00B72790" w:rsidRPr="000F5D35" w:rsidRDefault="00B72790" w:rsidP="00F35269">
            <w:pPr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0F5D35">
              <w:rPr>
                <w:rFonts w:ascii="Garamond" w:hAnsi="Garamond" w:cs="Arial"/>
                <w:b/>
                <w:lang w:val="pl-PL"/>
              </w:rPr>
              <w:t>Nazwa (firma) i adres wykonawcy</w:t>
            </w:r>
          </w:p>
        </w:tc>
      </w:tr>
      <w:tr w:rsidR="000F5D35" w:rsidRPr="000F5D35" w14:paraId="30B18C08" w14:textId="77777777" w:rsidTr="00F35269">
        <w:trPr>
          <w:trHeight w:val="37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CFA3" w14:textId="77777777" w:rsidR="00B72790" w:rsidRPr="000F5D35" w:rsidRDefault="00B72790" w:rsidP="00F35269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0F5D35">
              <w:rPr>
                <w:rFonts w:ascii="Garamond" w:hAnsi="Garamond"/>
                <w:bCs/>
                <w:lang w:val="pl-PL"/>
              </w:rPr>
              <w:t>1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8FC9" w14:textId="77777777" w:rsidR="00B72790" w:rsidRPr="000F5D35" w:rsidRDefault="00B72790" w:rsidP="00F3526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/>
                <w:lang w:val="pl-PL" w:eastAsia="pl-PL"/>
              </w:rPr>
            </w:pPr>
            <w:r w:rsidRPr="000F5D35">
              <w:rPr>
                <w:rFonts w:ascii="Garamond" w:eastAsia="Times New Roman" w:hAnsi="Garamond"/>
                <w:lang w:val="pl-PL" w:eastAsia="pl-PL"/>
              </w:rPr>
              <w:t xml:space="preserve">Aesculap Chifa Sp. z o. o. </w:t>
            </w:r>
          </w:p>
          <w:p w14:paraId="34E0D754" w14:textId="77777777" w:rsidR="00B72790" w:rsidRPr="000F5D35" w:rsidRDefault="00B72790" w:rsidP="00F35269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0F5D35">
              <w:rPr>
                <w:rFonts w:cs="Times New Roman"/>
                <w:color w:val="auto"/>
                <w:sz w:val="22"/>
                <w:szCs w:val="22"/>
              </w:rPr>
              <w:t>ul. Tysiąclecia 14, 64-300 Nowy Tomyśl</w:t>
            </w:r>
          </w:p>
        </w:tc>
      </w:tr>
      <w:tr w:rsidR="00B72790" w:rsidRPr="000F5D35" w14:paraId="2CE04350" w14:textId="77777777" w:rsidTr="00F35269">
        <w:trPr>
          <w:trHeight w:val="31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D292" w14:textId="77777777" w:rsidR="00B72790" w:rsidRPr="000F5D35" w:rsidRDefault="00B72790" w:rsidP="00F35269">
            <w:pPr>
              <w:jc w:val="center"/>
              <w:rPr>
                <w:rFonts w:ascii="Garamond" w:hAnsi="Garamond"/>
                <w:bCs/>
                <w:lang w:val="pl-PL"/>
              </w:rPr>
            </w:pPr>
            <w:r w:rsidRPr="000F5D35">
              <w:rPr>
                <w:rFonts w:ascii="Garamond" w:hAnsi="Garamond"/>
                <w:bCs/>
                <w:lang w:val="pl-PL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DF57" w14:textId="77777777" w:rsidR="00B72790" w:rsidRPr="000F5D35" w:rsidRDefault="00B72790" w:rsidP="00F3526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lang w:val="pl-PL" w:eastAsia="pl-PL"/>
              </w:rPr>
            </w:pPr>
            <w:r w:rsidRPr="000F5D35">
              <w:rPr>
                <w:rFonts w:ascii="Garamond" w:eastAsia="Times New Roman" w:hAnsi="Garamond"/>
                <w:lang w:val="pl-PL" w:eastAsia="pl-PL"/>
              </w:rPr>
              <w:t>Becton Dickinson Polska Sp. z o. o.</w:t>
            </w:r>
            <w:r w:rsidRPr="000F5D35">
              <w:rPr>
                <w:rFonts w:ascii="Garamond" w:eastAsia="Times New Roman" w:hAnsi="Garamond" w:cs="Garamond"/>
                <w:lang w:val="pl-PL" w:eastAsia="pl-PL"/>
              </w:rPr>
              <w:t xml:space="preserve"> </w:t>
            </w:r>
          </w:p>
          <w:p w14:paraId="3C33DE34" w14:textId="77777777" w:rsidR="00B72790" w:rsidRPr="000F5D35" w:rsidRDefault="00B72790" w:rsidP="00F35269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 w:rsidRPr="000F5D35">
              <w:rPr>
                <w:rFonts w:cs="Times New Roman"/>
                <w:color w:val="auto"/>
                <w:sz w:val="22"/>
                <w:szCs w:val="22"/>
              </w:rPr>
              <w:t>ul. Osmańska 14 02-823 Warszawa</w:t>
            </w:r>
          </w:p>
        </w:tc>
      </w:tr>
    </w:tbl>
    <w:p w14:paraId="32832669" w14:textId="77777777" w:rsidR="00B72790" w:rsidRPr="000F5D35" w:rsidRDefault="00B72790" w:rsidP="00B72790">
      <w:pPr>
        <w:rPr>
          <w:rFonts w:ascii="Garamond" w:hAnsi="Garamond"/>
          <w:lang w:val="pl-PL"/>
        </w:rPr>
      </w:pPr>
    </w:p>
    <w:p w14:paraId="6C655585" w14:textId="77777777" w:rsidR="00B72790" w:rsidRPr="000F5D35" w:rsidRDefault="00B72790" w:rsidP="00B72790">
      <w:pPr>
        <w:widowControl/>
        <w:numPr>
          <w:ilvl w:val="0"/>
          <w:numId w:val="10"/>
        </w:numPr>
        <w:ind w:left="426" w:hanging="437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W postępowaniu odrzucono ofertę:</w:t>
      </w:r>
    </w:p>
    <w:p w14:paraId="068EC52F" w14:textId="77777777" w:rsidR="00B72790" w:rsidRPr="000F5D35" w:rsidRDefault="00B72790" w:rsidP="00B72790">
      <w:pPr>
        <w:widowControl/>
        <w:jc w:val="both"/>
        <w:rPr>
          <w:rFonts w:ascii="Garamond" w:hAnsi="Garamond"/>
          <w:lang w:val="pl-PL"/>
        </w:rPr>
      </w:pPr>
    </w:p>
    <w:p w14:paraId="2E2F44E9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lang w:val="pl-PL"/>
        </w:rPr>
      </w:pPr>
      <w:bookmarkStart w:id="0" w:name="_GoBack"/>
      <w:r w:rsidRPr="000F5D35">
        <w:rPr>
          <w:rFonts w:ascii="Garamond" w:hAnsi="Garamond"/>
          <w:lang w:val="pl-PL"/>
        </w:rPr>
        <w:t>Oferta nr 1</w:t>
      </w:r>
    </w:p>
    <w:p w14:paraId="66737842" w14:textId="77777777" w:rsidR="00B72790" w:rsidRPr="000F5D35" w:rsidRDefault="00B72790" w:rsidP="00B72790">
      <w:pPr>
        <w:widowControl/>
        <w:autoSpaceDE w:val="0"/>
        <w:autoSpaceDN w:val="0"/>
        <w:adjustRightInd w:val="0"/>
        <w:ind w:left="426"/>
        <w:rPr>
          <w:rFonts w:ascii="Garamond" w:eastAsia="Times New Roman" w:hAnsi="Garamond"/>
          <w:lang w:val="pl-PL" w:eastAsia="pl-PL"/>
        </w:rPr>
      </w:pPr>
      <w:r w:rsidRPr="000F5D35">
        <w:rPr>
          <w:rFonts w:ascii="Garamond" w:hAnsi="Garamond"/>
          <w:b/>
          <w:u w:val="single"/>
          <w:lang w:val="pl-PL"/>
        </w:rPr>
        <w:t>Nazwa/Adres:</w:t>
      </w:r>
      <w:r w:rsidRPr="000F5D35">
        <w:rPr>
          <w:rFonts w:ascii="Garamond" w:hAnsi="Garamond"/>
          <w:b/>
          <w:lang w:val="pl-PL"/>
        </w:rPr>
        <w:t xml:space="preserve"> </w:t>
      </w:r>
      <w:r w:rsidRPr="000F5D35">
        <w:rPr>
          <w:rFonts w:ascii="Garamond" w:eastAsia="Times New Roman" w:hAnsi="Garamond"/>
          <w:lang w:val="pl-PL" w:eastAsia="pl-PL"/>
        </w:rPr>
        <w:t>Aesculap Chifa Sp. z o. o.; ul. Tysiąclecia 14, 64-300 Nowy Tomyśl</w:t>
      </w:r>
    </w:p>
    <w:p w14:paraId="76D95F1B" w14:textId="77777777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b/>
          <w:lang w:val="pl-PL"/>
        </w:rPr>
        <w:t>Uzasadnienie prawne:</w:t>
      </w:r>
      <w:r w:rsidRPr="000F5D35">
        <w:rPr>
          <w:rFonts w:ascii="Garamond" w:hAnsi="Garamond"/>
          <w:lang w:val="pl-PL"/>
        </w:rPr>
        <w:t xml:space="preserve"> art. 89 ust. 1 pkt. 2 ustawy Prawo zamówień publicznych.</w:t>
      </w:r>
    </w:p>
    <w:p w14:paraId="0C227491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b/>
          <w:lang w:val="pl-PL"/>
        </w:rPr>
        <w:t>Uzasadnienie faktyczne:</w:t>
      </w:r>
      <w:r w:rsidRPr="000F5D35">
        <w:rPr>
          <w:rFonts w:ascii="Garamond" w:hAnsi="Garamond"/>
          <w:lang w:val="pl-PL"/>
        </w:rPr>
        <w:t xml:space="preserve"> treść oferty nie odpowiada treści specyfikacji istotnych warunków zamówienia.</w:t>
      </w:r>
    </w:p>
    <w:p w14:paraId="20DE8591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b/>
          <w:u w:val="single"/>
          <w:lang w:val="pl-PL"/>
        </w:rPr>
      </w:pPr>
    </w:p>
    <w:p w14:paraId="13B6C992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b/>
          <w:lang w:val="pl-PL"/>
        </w:rPr>
      </w:pPr>
      <w:r w:rsidRPr="000F5D35">
        <w:rPr>
          <w:rFonts w:ascii="Garamond" w:hAnsi="Garamond"/>
          <w:b/>
          <w:lang w:val="pl-PL"/>
        </w:rPr>
        <w:t>Dotyczy parametru 5, 58, 112:</w:t>
      </w:r>
    </w:p>
    <w:p w14:paraId="665F9ADD" w14:textId="0884020D" w:rsidR="00B72790" w:rsidRPr="000F5D35" w:rsidRDefault="00B72790" w:rsidP="00B72790">
      <w:pPr>
        <w:widowControl/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Zgodnie z opisem przedmiotu zamówienia, Zamawiający wymagał  punkcie 8, 58, 112 następującego parametru: ,,Wymiana akumulatora przez Użytkownika bez użycia narzędzi i wykonywania przeglądu technicznego, akumulator gotowy do p</w:t>
      </w:r>
      <w:r w:rsidR="003661D2">
        <w:rPr>
          <w:rFonts w:ascii="Garamond" w:hAnsi="Garamond"/>
          <w:lang w:val="pl-PL"/>
        </w:rPr>
        <w:t xml:space="preserve">racy natychmiast po założeniu”. </w:t>
      </w:r>
      <w:r w:rsidRPr="000F5D35">
        <w:rPr>
          <w:rFonts w:ascii="Garamond" w:hAnsi="Garamond"/>
          <w:lang w:val="pl-PL"/>
        </w:rPr>
        <w:t>Parametr ten został potwierdzony przez Wykonawcę</w:t>
      </w:r>
      <w:r w:rsidR="00EA79CB" w:rsidRPr="000F5D35">
        <w:rPr>
          <w:rFonts w:ascii="Garamond" w:hAnsi="Garamond"/>
          <w:lang w:val="pl-PL"/>
        </w:rPr>
        <w:t xml:space="preserve"> w złożonym oświadczeniu</w:t>
      </w:r>
      <w:r w:rsidRPr="000F5D35">
        <w:rPr>
          <w:rFonts w:ascii="Garamond" w:hAnsi="Garamond"/>
          <w:lang w:val="pl-PL"/>
        </w:rPr>
        <w:t>. Jednakże w instrukcji obsługi pomp Perfusor Space i Infusomat Space</w:t>
      </w:r>
      <w:r w:rsidR="000F5D35" w:rsidRPr="000F5D35">
        <w:rPr>
          <w:rFonts w:ascii="Garamond" w:hAnsi="Garamond"/>
          <w:lang w:val="pl-PL"/>
        </w:rPr>
        <w:t xml:space="preserve"> </w:t>
      </w:r>
      <w:r w:rsidRPr="000F5D35">
        <w:rPr>
          <w:rFonts w:ascii="Garamond" w:hAnsi="Garamond"/>
          <w:lang w:val="pl-PL"/>
        </w:rPr>
        <w:t xml:space="preserve">jest podane że wymiana akumulatora jest możliwa po uprzednim zdjęciu pokrywy </w:t>
      </w:r>
      <w:r w:rsidR="00341B92" w:rsidRPr="000F5D35">
        <w:rPr>
          <w:rFonts w:ascii="Garamond" w:hAnsi="Garamond"/>
          <w:lang w:val="pl-PL"/>
        </w:rPr>
        <w:t xml:space="preserve">poprzez naciśnięcie </w:t>
      </w:r>
      <w:r w:rsidRPr="000F5D35">
        <w:rPr>
          <w:rFonts w:ascii="Garamond" w:hAnsi="Garamond"/>
          <w:lang w:val="pl-PL"/>
        </w:rPr>
        <w:t>przycisk</w:t>
      </w:r>
      <w:r w:rsidR="00341B92" w:rsidRPr="000F5D35">
        <w:rPr>
          <w:rFonts w:ascii="Garamond" w:hAnsi="Garamond"/>
          <w:lang w:val="pl-PL"/>
        </w:rPr>
        <w:t>u</w:t>
      </w:r>
      <w:r w:rsidRPr="000F5D35">
        <w:rPr>
          <w:rFonts w:ascii="Garamond" w:hAnsi="Garamond"/>
          <w:lang w:val="pl-PL"/>
        </w:rPr>
        <w:t xml:space="preserve"> poniżej przedziału akumulatora za pomocą ostro zakończonego długopisu.</w:t>
      </w:r>
    </w:p>
    <w:p w14:paraId="7CC4EC4B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Zapis w instrukcji obsługi jednoznacznie wskazuje, że wymiana akumulatora wymaga użycia narzędzia w postaci co najmniej zakończonego długopisu</w:t>
      </w:r>
      <w:r w:rsidR="00341B92" w:rsidRPr="000F5D35">
        <w:rPr>
          <w:rFonts w:ascii="Garamond" w:hAnsi="Garamond"/>
          <w:lang w:val="pl-PL"/>
        </w:rPr>
        <w:t xml:space="preserve"> w</w:t>
      </w:r>
      <w:r w:rsidRPr="000F5D35">
        <w:rPr>
          <w:rFonts w:ascii="Garamond" w:hAnsi="Garamond"/>
          <w:lang w:val="pl-PL"/>
        </w:rPr>
        <w:t xml:space="preserve"> cel</w:t>
      </w:r>
      <w:r w:rsidR="00341B92" w:rsidRPr="000F5D35">
        <w:rPr>
          <w:rFonts w:ascii="Garamond" w:hAnsi="Garamond"/>
          <w:lang w:val="pl-PL"/>
        </w:rPr>
        <w:t>u</w:t>
      </w:r>
      <w:r w:rsidRPr="000F5D35">
        <w:rPr>
          <w:rFonts w:ascii="Garamond" w:hAnsi="Garamond"/>
          <w:lang w:val="pl-PL"/>
        </w:rPr>
        <w:t xml:space="preserve"> otwarcia pokrywy akumulatora. </w:t>
      </w:r>
    </w:p>
    <w:p w14:paraId="29A9FB8C" w14:textId="77777777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u w:val="single"/>
          <w:lang w:val="pl-PL"/>
        </w:rPr>
        <w:t>W konsekwencji powoduje to, że zaoferowane urządzenie jest niezgodne z postanowieniami opisu przedmiotu zamówienia w zakresie parametru granicznego, gdyż Zmawiający wymagał wymiany akumulatora bez użycia narzędzi.</w:t>
      </w:r>
    </w:p>
    <w:p w14:paraId="7923FEE6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</w:p>
    <w:p w14:paraId="74F6C3F9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b/>
          <w:lang w:val="pl-PL"/>
        </w:rPr>
      </w:pPr>
      <w:r w:rsidRPr="000F5D35">
        <w:rPr>
          <w:rFonts w:ascii="Garamond" w:hAnsi="Garamond"/>
          <w:b/>
          <w:lang w:val="pl-PL"/>
        </w:rPr>
        <w:t>Dotyczy parametru 18, 67:</w:t>
      </w:r>
    </w:p>
    <w:p w14:paraId="39C92291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Zgodnie z opisem przedmiotu zamówienia, Zamawiający wymagał  punkcie 18, 67 parametru o następującej treści: „Zakres szybkości przepływu w zakresie nie mniejszym niż 0,1-1200 ml/h dla strzykawki 50 ml.” Wykonawca </w:t>
      </w:r>
      <w:r w:rsidR="00EA79CB" w:rsidRPr="000F5D35">
        <w:rPr>
          <w:rFonts w:ascii="Garamond" w:hAnsi="Garamond"/>
          <w:lang w:val="pl-PL"/>
        </w:rPr>
        <w:t xml:space="preserve">oświadczeniem </w:t>
      </w:r>
      <w:r w:rsidRPr="000F5D35">
        <w:rPr>
          <w:rFonts w:ascii="Garamond" w:hAnsi="Garamond"/>
          <w:lang w:val="pl-PL"/>
        </w:rPr>
        <w:t xml:space="preserve">potwierdził spełnienie parametru granicznego. </w:t>
      </w:r>
    </w:p>
    <w:p w14:paraId="743FD8EF" w14:textId="0E65E3BC" w:rsidR="00B72790" w:rsidRPr="000F5D35" w:rsidRDefault="00B72790" w:rsidP="00B72790">
      <w:pPr>
        <w:widowControl/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W instrukcji obsługi </w:t>
      </w:r>
      <w:r w:rsidR="00EA79CB" w:rsidRPr="000F5D35">
        <w:rPr>
          <w:rFonts w:ascii="Garamond" w:hAnsi="Garamond"/>
          <w:lang w:val="pl-PL"/>
        </w:rPr>
        <w:t xml:space="preserve">podano </w:t>
      </w:r>
      <w:r w:rsidRPr="000F5D35">
        <w:rPr>
          <w:rFonts w:ascii="Garamond" w:hAnsi="Garamond"/>
          <w:lang w:val="pl-PL"/>
        </w:rPr>
        <w:t>że zakres infuzji dla strzykawki 50/690 ml wynosi 0,01 - 999,9 ml/h. Zatem wymagany parametr graniczny prędkości infuzji do 1200 ml/h nie jest spełniony, a podany zakres szybkości przepływu 0,1-1800 ml/h dla strzykawki 50 ml dotyczy jedynie prędkości podania leku w trybie pracy bolus – czyli trybie pracy podania dodatkowej dawki uderzeniowej leku.</w:t>
      </w:r>
    </w:p>
    <w:p w14:paraId="507234DF" w14:textId="77777777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u w:val="single"/>
          <w:lang w:val="pl-PL"/>
        </w:rPr>
        <w:t xml:space="preserve">W konsekwencji powoduje to, że zaoferowane urządzenie jest niezgodne z postanowieniami opisu przedmiotu zamówienia w zakresie </w:t>
      </w:r>
      <w:r w:rsidR="00EA79CB" w:rsidRPr="000F5D35">
        <w:rPr>
          <w:rFonts w:ascii="Garamond" w:hAnsi="Garamond"/>
          <w:u w:val="single"/>
          <w:lang w:val="pl-PL"/>
        </w:rPr>
        <w:t xml:space="preserve">powyższego </w:t>
      </w:r>
      <w:r w:rsidRPr="000F5D35">
        <w:rPr>
          <w:rFonts w:ascii="Garamond" w:hAnsi="Garamond"/>
          <w:u w:val="single"/>
          <w:lang w:val="pl-PL"/>
        </w:rPr>
        <w:t>parametru granicznego.</w:t>
      </w:r>
    </w:p>
    <w:p w14:paraId="48632627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b/>
          <w:lang w:val="pl-PL"/>
        </w:rPr>
      </w:pPr>
    </w:p>
    <w:p w14:paraId="1EBB8986" w14:textId="77777777" w:rsidR="00B72790" w:rsidRPr="000F5D35" w:rsidRDefault="00B72790" w:rsidP="00B72790">
      <w:pPr>
        <w:widowControl/>
        <w:ind w:left="426"/>
        <w:jc w:val="both"/>
        <w:rPr>
          <w:rFonts w:ascii="Garamond" w:hAnsi="Garamond"/>
          <w:b/>
          <w:lang w:val="pl-PL"/>
        </w:rPr>
      </w:pPr>
      <w:r w:rsidRPr="000F5D35">
        <w:rPr>
          <w:rFonts w:ascii="Garamond" w:hAnsi="Garamond"/>
          <w:b/>
          <w:lang w:val="pl-PL"/>
        </w:rPr>
        <w:t>Dotyczy parametru 81:</w:t>
      </w:r>
    </w:p>
    <w:p w14:paraId="1B97ADFA" w14:textId="2CF308A8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Zgodnie z opisem przedmiotu zamówienia, Zamawiający wymagał punkcie 81 parametru </w:t>
      </w:r>
      <w:r w:rsidRPr="000F5D35">
        <w:rPr>
          <w:rFonts w:ascii="Garamond" w:hAnsi="Garamond"/>
          <w:lang w:val="pl-PL"/>
        </w:rPr>
        <w:lastRenderedPageBreak/>
        <w:t>o następującej: „Tak, Bezpośredni pomiar ciśnienia w linii infuzyjnej (z użyciem lub bez użycia specjalnych drenów)”. Wykonawca zaoferował: „Bezpośredni pomiar ciśnienia w linii infuzyjnej (bez użycia specjalnych drenów) pomiar (między strzykawką a pacjen</w:t>
      </w:r>
      <w:r w:rsidR="000F5D35">
        <w:rPr>
          <w:rFonts w:ascii="Garamond" w:hAnsi="Garamond"/>
          <w:lang w:val="pl-PL"/>
        </w:rPr>
        <w:t>tem) z dokładnością co 1 mmHg w </w:t>
      </w:r>
      <w:r w:rsidRPr="000F5D35">
        <w:rPr>
          <w:rFonts w:ascii="Garamond" w:hAnsi="Garamond"/>
          <w:lang w:val="pl-PL"/>
        </w:rPr>
        <w:t xml:space="preserve">zakresie 1-1000 mmHg.” </w:t>
      </w:r>
    </w:p>
    <w:p w14:paraId="24FA108F" w14:textId="10FAD1E0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Jednakże w instrukcji obsługi </w:t>
      </w:r>
      <w:r w:rsidR="00114872" w:rsidRPr="000F5D35">
        <w:rPr>
          <w:rFonts w:ascii="Garamond" w:hAnsi="Garamond"/>
          <w:lang w:val="pl-PL"/>
        </w:rPr>
        <w:t>podano</w:t>
      </w:r>
      <w:r w:rsidRPr="000F5D35">
        <w:rPr>
          <w:rFonts w:ascii="Garamond" w:hAnsi="Garamond"/>
          <w:lang w:val="pl-PL"/>
        </w:rPr>
        <w:t xml:space="preserve"> że zakres ciśnienie alarmu okluzji – 9 poziomów (1-9) 0,1 do 1,2 bara (75 mmHg- 900 mmHg). Dodatkowo, jeżeli są potrzebne poziomy ciśnienia okluzji niższe niż poziom 1, można je aktywować za pomocą narzędzia serwisowego, a edytor dla tych wartości poniżej ciśnienia poziomu 1 (75 mmHg) może być maksymalnie wydłużony o 3 kreski. Zaoferowany model </w:t>
      </w:r>
      <w:r w:rsidR="00114872" w:rsidRPr="000F5D35">
        <w:rPr>
          <w:rFonts w:ascii="Garamond" w:hAnsi="Garamond"/>
          <w:lang w:val="pl-PL"/>
        </w:rPr>
        <w:t xml:space="preserve">pomp strzykawkowych </w:t>
      </w:r>
      <w:r w:rsidRPr="000F5D35">
        <w:rPr>
          <w:rFonts w:ascii="Garamond" w:hAnsi="Garamond"/>
          <w:lang w:val="pl-PL"/>
        </w:rPr>
        <w:t xml:space="preserve">Perfusor Space nie </w:t>
      </w:r>
      <w:r w:rsidR="00114872" w:rsidRPr="000F5D35">
        <w:rPr>
          <w:rFonts w:ascii="Garamond" w:hAnsi="Garamond"/>
          <w:lang w:val="pl-PL"/>
        </w:rPr>
        <w:t>ma</w:t>
      </w:r>
      <w:r w:rsidRPr="000F5D35">
        <w:rPr>
          <w:rFonts w:ascii="Garamond" w:hAnsi="Garamond"/>
          <w:lang w:val="pl-PL"/>
        </w:rPr>
        <w:t xml:space="preserve"> możliwości bezpośredniego pomiaru ciśnienia w linii infuzyjnej w zakresie 1-1000 mmHg z dokładnością co 1 mmHg.</w:t>
      </w:r>
    </w:p>
    <w:p w14:paraId="285A1564" w14:textId="4491E623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u w:val="single"/>
          <w:lang w:val="pl-PL"/>
        </w:rPr>
        <w:t xml:space="preserve">W konsekwencji powoduje to, że zaoferowane urządzenie jest niezgodne z postanowieniami opisu przedmiotu zamówienia w zakresie </w:t>
      </w:r>
      <w:r w:rsidR="00114872" w:rsidRPr="000F5D35">
        <w:rPr>
          <w:rFonts w:ascii="Garamond" w:hAnsi="Garamond"/>
          <w:u w:val="single"/>
          <w:lang w:val="pl-PL"/>
        </w:rPr>
        <w:t xml:space="preserve">powyższego </w:t>
      </w:r>
      <w:r w:rsidRPr="000F5D35">
        <w:rPr>
          <w:rFonts w:ascii="Garamond" w:hAnsi="Garamond"/>
          <w:u w:val="single"/>
          <w:lang w:val="pl-PL"/>
        </w:rPr>
        <w:t>parametru.</w:t>
      </w:r>
    </w:p>
    <w:p w14:paraId="22F37632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</w:p>
    <w:p w14:paraId="710A1FF9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b/>
          <w:u w:val="single"/>
          <w:lang w:val="pl-PL"/>
        </w:rPr>
        <w:t>Dotyczy parametru 14 (Warunki Gwarancji, Serwisu i Szkolenia)</w:t>
      </w:r>
    </w:p>
    <w:p w14:paraId="2C797C0F" w14:textId="1C0DF9C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Zamawiający w pkt 14 oczekiwał m. in. podania n/w danych :</w:t>
      </w:r>
    </w:p>
    <w:p w14:paraId="4B9914CE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„(należy podać dane teleadresowe, sposób kontaktu i liczbę osób serwisu własnego lub podwykonawcy, posiadającego uprawnienia do tego typu działalności)” </w:t>
      </w:r>
    </w:p>
    <w:p w14:paraId="4ABFF602" w14:textId="77777777" w:rsidR="00B72790" w:rsidRPr="000F5D35" w:rsidRDefault="00B72790" w:rsidP="00B72790">
      <w:pPr>
        <w:pStyle w:val="Default"/>
        <w:ind w:left="426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 w:rsidRPr="000F5D35">
        <w:rPr>
          <w:rFonts w:eastAsia="Calibri" w:cs="Times New Roman"/>
          <w:color w:val="auto"/>
          <w:sz w:val="22"/>
          <w:szCs w:val="22"/>
          <w:lang w:eastAsia="en-US"/>
        </w:rPr>
        <w:t>Tymczasem Wykonawca nie podał wykazu serwisów i/lub serwisantów posiadających uprawnienia do obsługi serwisowej oferowanych urządzeń oraz innych danych do opisanego warunku, takich jak.: „dane teleadresowe, sposób kontaktu i liczbę osób serwisu własnego lub podwykonawcy, posiadającego uprawnienia do tego typu działalności.”</w:t>
      </w:r>
    </w:p>
    <w:p w14:paraId="414D7608" w14:textId="01524257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u w:val="single"/>
          <w:lang w:val="pl-PL"/>
        </w:rPr>
        <w:t xml:space="preserve">W konsekwencji powoduje to, że </w:t>
      </w:r>
      <w:r w:rsidR="00114872" w:rsidRPr="000F5D35">
        <w:rPr>
          <w:rFonts w:ascii="Garamond" w:hAnsi="Garamond"/>
          <w:u w:val="single"/>
          <w:lang w:val="pl-PL"/>
        </w:rPr>
        <w:t xml:space="preserve">treść oferty </w:t>
      </w:r>
      <w:r w:rsidRPr="000F5D35">
        <w:rPr>
          <w:rFonts w:ascii="Garamond" w:hAnsi="Garamond"/>
          <w:u w:val="single"/>
          <w:lang w:val="pl-PL"/>
        </w:rPr>
        <w:t>jest niezgodn</w:t>
      </w:r>
      <w:r w:rsidR="00114872" w:rsidRPr="000F5D35">
        <w:rPr>
          <w:rFonts w:ascii="Garamond" w:hAnsi="Garamond"/>
          <w:u w:val="single"/>
          <w:lang w:val="pl-PL"/>
        </w:rPr>
        <w:t>a</w:t>
      </w:r>
      <w:r w:rsidRPr="000F5D35">
        <w:rPr>
          <w:rFonts w:ascii="Garamond" w:hAnsi="Garamond"/>
          <w:u w:val="single"/>
          <w:lang w:val="pl-PL"/>
        </w:rPr>
        <w:t xml:space="preserve"> z postanowieniami opisu przedmiotu zamówienia w zakresie </w:t>
      </w:r>
      <w:r w:rsidR="00114872" w:rsidRPr="000F5D35">
        <w:rPr>
          <w:rFonts w:ascii="Garamond" w:hAnsi="Garamond"/>
          <w:u w:val="single"/>
          <w:lang w:val="pl-PL"/>
        </w:rPr>
        <w:t xml:space="preserve">powyższego </w:t>
      </w:r>
      <w:r w:rsidRPr="000F5D35">
        <w:rPr>
          <w:rFonts w:ascii="Garamond" w:hAnsi="Garamond"/>
          <w:u w:val="single"/>
          <w:lang w:val="pl-PL"/>
        </w:rPr>
        <w:t>parametru granicznego.</w:t>
      </w:r>
    </w:p>
    <w:p w14:paraId="53B5D970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</w:p>
    <w:p w14:paraId="026370F0" w14:textId="77777777" w:rsidR="00B72790" w:rsidRPr="000F5D35" w:rsidRDefault="00B72790" w:rsidP="00B72790">
      <w:pPr>
        <w:ind w:left="426"/>
        <w:jc w:val="both"/>
        <w:rPr>
          <w:rFonts w:ascii="Garamond" w:hAnsi="Garamond"/>
          <w:b/>
          <w:u w:val="single"/>
          <w:lang w:val="pl-PL"/>
        </w:rPr>
      </w:pPr>
      <w:r w:rsidRPr="000F5D35">
        <w:rPr>
          <w:rFonts w:ascii="Garamond" w:hAnsi="Garamond"/>
          <w:b/>
          <w:u w:val="single"/>
          <w:lang w:val="pl-PL"/>
        </w:rPr>
        <w:t>Dotyczy parametru 317</w:t>
      </w:r>
    </w:p>
    <w:p w14:paraId="3BF05319" w14:textId="7F005D05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Wykonawca nie spełnił także punktu 317 </w:t>
      </w:r>
      <w:r w:rsidR="00114872" w:rsidRPr="000F5D35">
        <w:rPr>
          <w:rFonts w:ascii="Garamond" w:hAnsi="Garamond"/>
          <w:lang w:val="pl-PL"/>
        </w:rPr>
        <w:t>O</w:t>
      </w:r>
      <w:r w:rsidRPr="000F5D35">
        <w:rPr>
          <w:rFonts w:ascii="Garamond" w:hAnsi="Garamond"/>
          <w:lang w:val="pl-PL"/>
        </w:rPr>
        <w:t>pisu przedmiotu zamówienia, w którym Zamawiający wymagał, aby oferowane urządzenia spełniały wymóg zgodności z przywołanymi w tym punkcie opisu przedmiotu zamówienia normami.</w:t>
      </w:r>
    </w:p>
    <w:p w14:paraId="0DB0AA7F" w14:textId="4BC7AD6A" w:rsidR="00B72790" w:rsidRPr="000F5D35" w:rsidRDefault="00114872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Wykonawca </w:t>
      </w:r>
      <w:r w:rsidR="00B72790" w:rsidRPr="000F5D35">
        <w:rPr>
          <w:rFonts w:ascii="Garamond" w:hAnsi="Garamond"/>
          <w:lang w:val="pl-PL"/>
        </w:rPr>
        <w:t xml:space="preserve">zadeklarował, ale nie potwierdził w materiałach, że oferowane przez niego </w:t>
      </w:r>
      <w:r w:rsidRPr="000F5D35">
        <w:rPr>
          <w:rFonts w:ascii="Garamond" w:hAnsi="Garamond"/>
          <w:lang w:val="pl-PL"/>
        </w:rPr>
        <w:t>s</w:t>
      </w:r>
      <w:r w:rsidR="00B72790" w:rsidRPr="000F5D35">
        <w:rPr>
          <w:rFonts w:ascii="Garamond" w:hAnsi="Garamond"/>
          <w:lang w:val="pl-PL"/>
        </w:rPr>
        <w:t>tacje są dla Zamawiającego bezpieczne i spełniają Normę EN60601-1.</w:t>
      </w:r>
    </w:p>
    <w:p w14:paraId="4D898E65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</w:p>
    <w:p w14:paraId="7F44BDA6" w14:textId="77777777" w:rsidR="00B72790" w:rsidRPr="000F5D35" w:rsidRDefault="00B72790" w:rsidP="00B72790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>Oferta nr 2</w:t>
      </w:r>
    </w:p>
    <w:p w14:paraId="0B2C8517" w14:textId="77777777" w:rsidR="00B72790" w:rsidRPr="000F5D35" w:rsidRDefault="00B72790" w:rsidP="00B72790">
      <w:pPr>
        <w:ind w:left="426"/>
        <w:jc w:val="both"/>
        <w:rPr>
          <w:rFonts w:ascii="Garamond" w:hAnsi="Garamond"/>
          <w:u w:val="single"/>
          <w:lang w:val="pl-PL"/>
        </w:rPr>
      </w:pPr>
      <w:r w:rsidRPr="000F5D35">
        <w:rPr>
          <w:rFonts w:ascii="Garamond" w:hAnsi="Garamond"/>
          <w:b/>
          <w:u w:val="single"/>
          <w:lang w:val="pl-PL"/>
        </w:rPr>
        <w:t>Nazwa/Adres:</w:t>
      </w:r>
      <w:r w:rsidRPr="000F5D35">
        <w:rPr>
          <w:rFonts w:ascii="Garamond" w:hAnsi="Garamond"/>
          <w:u w:val="single"/>
          <w:lang w:val="pl-PL"/>
        </w:rPr>
        <w:t xml:space="preserve"> Becton Dickinson Polska Sp. z o. o. ul. Osmańska 14 02-823 Warszawa </w:t>
      </w:r>
    </w:p>
    <w:p w14:paraId="35151665" w14:textId="18B1A303" w:rsidR="00B72790" w:rsidRPr="000F5D35" w:rsidRDefault="00114872" w:rsidP="00114872">
      <w:pPr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Oferta została odrzucona w dniu </w:t>
      </w:r>
      <w:r w:rsidR="000F5D35" w:rsidRPr="000F5D35">
        <w:rPr>
          <w:rFonts w:ascii="Garamond" w:hAnsi="Garamond"/>
          <w:lang w:val="pl-PL"/>
        </w:rPr>
        <w:t>26.11.2019 r.</w:t>
      </w:r>
      <w:r w:rsidRPr="000F5D35">
        <w:rPr>
          <w:rFonts w:ascii="Garamond" w:hAnsi="Garamond"/>
          <w:lang w:val="pl-PL"/>
        </w:rPr>
        <w:t xml:space="preserve"> na podstawie</w:t>
      </w:r>
      <w:r w:rsidR="00B72790" w:rsidRPr="000F5D35">
        <w:rPr>
          <w:rFonts w:ascii="Garamond" w:hAnsi="Garamond"/>
          <w:lang w:val="pl-PL"/>
        </w:rPr>
        <w:t xml:space="preserve"> art. 89 ust. 1 pkt. 2 ustawy Prawo zamówień publicznych</w:t>
      </w:r>
      <w:r w:rsidRPr="000F5D35">
        <w:rPr>
          <w:rFonts w:ascii="Garamond" w:hAnsi="Garamond"/>
          <w:lang w:val="pl-PL"/>
        </w:rPr>
        <w:t xml:space="preserve">, jako </w:t>
      </w:r>
      <w:r w:rsidR="00B72790" w:rsidRPr="000F5D35">
        <w:rPr>
          <w:rFonts w:ascii="Garamond" w:hAnsi="Garamond"/>
          <w:lang w:val="pl-PL"/>
        </w:rPr>
        <w:t>nie odpowiada</w:t>
      </w:r>
      <w:r w:rsidRPr="000F5D35">
        <w:rPr>
          <w:rFonts w:ascii="Garamond" w:hAnsi="Garamond"/>
          <w:lang w:val="pl-PL"/>
        </w:rPr>
        <w:t>jąca</w:t>
      </w:r>
      <w:r w:rsidR="00B72790" w:rsidRPr="000F5D35">
        <w:rPr>
          <w:rFonts w:ascii="Garamond" w:hAnsi="Garamond"/>
          <w:lang w:val="pl-PL"/>
        </w:rPr>
        <w:t xml:space="preserve"> treści specyfikacji istotnych warunków zamówienia.</w:t>
      </w:r>
    </w:p>
    <w:p w14:paraId="0508FF2E" w14:textId="77777777" w:rsidR="00B72790" w:rsidRPr="000F5D35" w:rsidRDefault="00B72790" w:rsidP="00B72790">
      <w:pPr>
        <w:snapToGrid w:val="0"/>
        <w:ind w:left="426"/>
        <w:jc w:val="both"/>
        <w:rPr>
          <w:rFonts w:ascii="Garamond" w:hAnsi="Garamond"/>
          <w:lang w:val="pl-PL"/>
        </w:rPr>
      </w:pPr>
      <w:r w:rsidRPr="000F5D35">
        <w:rPr>
          <w:rFonts w:ascii="Garamond" w:hAnsi="Garamond"/>
          <w:lang w:val="pl-PL"/>
        </w:rPr>
        <w:t xml:space="preserve">Zamawiający w celach informacyjnych wskazuje że zgodnie z wyrokiem Krajowej Izby Odwoławczej z dnia 9 Października 2019 r. (KIO 1808/19) wykonawca </w:t>
      </w:r>
      <w:r w:rsidRPr="000F5D35">
        <w:rPr>
          <w:rFonts w:ascii="Garamond" w:hAnsi="Garamond"/>
          <w:u w:val="single"/>
          <w:lang w:val="pl-PL"/>
        </w:rPr>
        <w:t>Becton Dickinson Polska Sp. z o. o.</w:t>
      </w:r>
      <w:r w:rsidRPr="000F5D35">
        <w:rPr>
          <w:rFonts w:ascii="Garamond" w:hAnsi="Garamond"/>
          <w:lang w:val="pl-PL"/>
        </w:rPr>
        <w:t xml:space="preserve"> nie wykazał poprzez przedstawienie stosownych dowodów – dokumentów, iż spełnia parametry 8, 58, 112 oraz 319 opisu przedmiotu zamówienia (załącznik nr 1a do specyfikacji). Szersze uzasadnienie niniejszego odrzucenia oferty zawiera przywołany powyżej wyrok (KIO 1808/19).</w:t>
      </w:r>
    </w:p>
    <w:bookmarkEnd w:id="0"/>
    <w:p w14:paraId="45323D0F" w14:textId="77777777" w:rsidR="00B72790" w:rsidRPr="000F5D35" w:rsidRDefault="00B72790" w:rsidP="00B72790">
      <w:pPr>
        <w:snapToGrid w:val="0"/>
        <w:jc w:val="both"/>
        <w:rPr>
          <w:rFonts w:ascii="Garamond" w:hAnsi="Garamond"/>
          <w:lang w:val="pl-PL"/>
        </w:rPr>
      </w:pPr>
    </w:p>
    <w:p w14:paraId="335D4EE1" w14:textId="77777777" w:rsidR="00B72790" w:rsidRPr="000F5D35" w:rsidRDefault="00B72790" w:rsidP="00B72790">
      <w:pPr>
        <w:widowControl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Garamond" w:hAnsi="Garamond"/>
          <w:lang w:val="pl-PL"/>
        </w:rPr>
      </w:pPr>
      <w:r w:rsidRPr="000F5D35">
        <w:rPr>
          <w:rFonts w:ascii="Garamond" w:eastAsia="Times New Roman" w:hAnsi="Garamond"/>
          <w:lang w:val="pl-PL" w:eastAsia="pl-PL"/>
        </w:rPr>
        <w:t>Postępowanie zostało unieważnione.</w:t>
      </w:r>
    </w:p>
    <w:p w14:paraId="1DA7CCD5" w14:textId="77777777" w:rsidR="00B72790" w:rsidRPr="000F5D35" w:rsidRDefault="00B72790" w:rsidP="00B7279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0F5D35">
        <w:rPr>
          <w:rFonts w:ascii="Garamond" w:eastAsia="Times New Roman" w:hAnsi="Garamond"/>
          <w:b/>
          <w:iCs/>
          <w:lang w:val="pl-PL" w:eastAsia="pl-PL"/>
        </w:rPr>
        <w:t>Uzasadnienie prawne:</w:t>
      </w:r>
      <w:r w:rsidRPr="000F5D35">
        <w:rPr>
          <w:rFonts w:ascii="Garamond" w:eastAsia="Times New Roman" w:hAnsi="Garamond"/>
          <w:iCs/>
          <w:lang w:val="pl-PL" w:eastAsia="pl-PL"/>
        </w:rPr>
        <w:t xml:space="preserve"> art. 93 ust. 1 pkt 1 ustawy Prawo zamówień publicznych.</w:t>
      </w:r>
    </w:p>
    <w:p w14:paraId="4969B89B" w14:textId="77777777" w:rsidR="00B72790" w:rsidRPr="000F5D35" w:rsidRDefault="00B72790" w:rsidP="00B72790">
      <w:pPr>
        <w:snapToGrid w:val="0"/>
        <w:ind w:left="284"/>
        <w:jc w:val="both"/>
        <w:rPr>
          <w:rFonts w:ascii="Garamond" w:eastAsia="Times New Roman" w:hAnsi="Garamond"/>
          <w:iCs/>
          <w:lang w:val="pl-PL" w:eastAsia="pl-PL"/>
        </w:rPr>
      </w:pPr>
      <w:r w:rsidRPr="000F5D35">
        <w:rPr>
          <w:rFonts w:ascii="Garamond" w:eastAsia="Times New Roman" w:hAnsi="Garamond"/>
          <w:b/>
          <w:iCs/>
          <w:lang w:val="pl-PL" w:eastAsia="pl-PL"/>
        </w:rPr>
        <w:t>Uzasadnienie faktyczne:</w:t>
      </w:r>
      <w:r w:rsidRPr="000F5D35">
        <w:rPr>
          <w:rFonts w:ascii="Garamond" w:eastAsia="Times New Roman" w:hAnsi="Garamond"/>
          <w:iCs/>
          <w:lang w:val="pl-PL" w:eastAsia="pl-PL"/>
        </w:rPr>
        <w:t xml:space="preserve"> nie złożono żadnej oferty niepodlegającej odrzuceniu.</w:t>
      </w:r>
    </w:p>
    <w:sectPr w:rsidR="00B72790" w:rsidRPr="000F5D35" w:rsidSect="00B7279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2D154" w14:textId="77777777" w:rsidR="00C76E71" w:rsidRDefault="00C76E71" w:rsidP="001E517E">
      <w:r>
        <w:separator/>
      </w:r>
    </w:p>
  </w:endnote>
  <w:endnote w:type="continuationSeparator" w:id="0">
    <w:p w14:paraId="100779E9" w14:textId="77777777" w:rsidR="00C76E71" w:rsidRDefault="00C76E71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CF32" w14:textId="77777777" w:rsidR="00C76E71" w:rsidRDefault="00C76E71" w:rsidP="001E517E">
      <w:r>
        <w:separator/>
      </w:r>
    </w:p>
  </w:footnote>
  <w:footnote w:type="continuationSeparator" w:id="0">
    <w:p w14:paraId="7E06116A" w14:textId="77777777" w:rsidR="00C76E71" w:rsidRDefault="00C76E71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6BF6" w14:textId="77777777" w:rsidR="007A3696" w:rsidRDefault="00C76E71">
    <w:pPr>
      <w:pStyle w:val="Nagwek"/>
    </w:pPr>
    <w:r>
      <w:rPr>
        <w:noProof/>
        <w:lang w:eastAsia="pl-PL"/>
      </w:rPr>
      <w:pict w14:anchorId="333DF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71BE" w14:textId="77777777" w:rsidR="00B72790" w:rsidRDefault="00C76E71" w:rsidP="001E517E">
    <w:pPr>
      <w:pStyle w:val="Nagwek"/>
      <w:jc w:val="center"/>
    </w:pPr>
    <w:r>
      <w:rPr>
        <w:noProof/>
        <w:lang w:eastAsia="pl-PL"/>
      </w:rPr>
      <w:pict w14:anchorId="6B47E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54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  <w:p w14:paraId="3D494C88" w14:textId="77777777" w:rsidR="00B72790" w:rsidRDefault="00B72790" w:rsidP="001E517E">
    <w:pPr>
      <w:pStyle w:val="Nagwek"/>
      <w:jc w:val="center"/>
    </w:pPr>
  </w:p>
  <w:p w14:paraId="4009D453" w14:textId="77777777" w:rsidR="00B72790" w:rsidRDefault="00B72790" w:rsidP="001E517E">
    <w:pPr>
      <w:pStyle w:val="Nagwek"/>
      <w:jc w:val="center"/>
    </w:pPr>
  </w:p>
  <w:p w14:paraId="5423429A" w14:textId="77777777" w:rsidR="001E517E" w:rsidRDefault="001E517E" w:rsidP="001E517E">
    <w:pPr>
      <w:pStyle w:val="Nagwek"/>
      <w:jc w:val="center"/>
    </w:pPr>
    <w:r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6FED" w14:textId="77777777" w:rsidR="007A3696" w:rsidRDefault="00C76E71">
    <w:pPr>
      <w:pStyle w:val="Nagwek"/>
    </w:pPr>
    <w:r>
      <w:rPr>
        <w:noProof/>
        <w:lang w:eastAsia="pl-PL"/>
      </w:rPr>
      <w:pict w14:anchorId="41984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C3A"/>
    <w:multiLevelType w:val="hybridMultilevel"/>
    <w:tmpl w:val="BF604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14B7A"/>
    <w:rsid w:val="00050FC1"/>
    <w:rsid w:val="000A2FB5"/>
    <w:rsid w:val="000F12EA"/>
    <w:rsid w:val="000F5D35"/>
    <w:rsid w:val="00114872"/>
    <w:rsid w:val="001511DC"/>
    <w:rsid w:val="0015170D"/>
    <w:rsid w:val="001D0D0A"/>
    <w:rsid w:val="001E517E"/>
    <w:rsid w:val="00341B92"/>
    <w:rsid w:val="003661D2"/>
    <w:rsid w:val="00370B2B"/>
    <w:rsid w:val="003879BC"/>
    <w:rsid w:val="0049788A"/>
    <w:rsid w:val="005048F4"/>
    <w:rsid w:val="006C0964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B72790"/>
    <w:rsid w:val="00C30A2A"/>
    <w:rsid w:val="00C76E71"/>
    <w:rsid w:val="00D21B53"/>
    <w:rsid w:val="00E45C42"/>
    <w:rsid w:val="00E63133"/>
    <w:rsid w:val="00E91A5A"/>
    <w:rsid w:val="00EA79CB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592D170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9CB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9CB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3841-3E2D-4D9D-A1E5-919743EF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3</cp:revision>
  <cp:lastPrinted>2020-01-15T11:52:00Z</cp:lastPrinted>
  <dcterms:created xsi:type="dcterms:W3CDTF">2020-01-15T11:51:00Z</dcterms:created>
  <dcterms:modified xsi:type="dcterms:W3CDTF">2020-01-15T11:52:00Z</dcterms:modified>
</cp:coreProperties>
</file>