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8E" w:rsidRPr="00E2156F" w:rsidRDefault="00850E8E" w:rsidP="00850E8E">
      <w:pPr>
        <w:widowControl/>
        <w:jc w:val="center"/>
        <w:rPr>
          <w:rFonts w:ascii="Garamond" w:eastAsia="Times New Roman" w:hAnsi="Garamond" w:cs="Tahoma"/>
          <w:i/>
          <w:iCs/>
          <w:lang w:val="x-none" w:eastAsia="x-none"/>
        </w:rPr>
      </w:pPr>
    </w:p>
    <w:p w:rsidR="002A0A72" w:rsidRPr="00E2156F" w:rsidRDefault="002A0A72" w:rsidP="002A0A72">
      <w:pPr>
        <w:rPr>
          <w:rFonts w:ascii="Garamond" w:hAnsi="Garamond"/>
          <w:lang w:val="pl-PL"/>
        </w:rPr>
      </w:pPr>
    </w:p>
    <w:p w:rsidR="00207B2A" w:rsidRPr="00E2156F" w:rsidRDefault="000309FB" w:rsidP="00207B2A">
      <w:pPr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>Numer sprawy: NSSU.DFP.271.92.2019</w:t>
      </w:r>
      <w:r w:rsidR="00207B2A" w:rsidRPr="00E2156F">
        <w:rPr>
          <w:rFonts w:ascii="Garamond" w:hAnsi="Garamond"/>
          <w:lang w:val="pl-PL"/>
        </w:rPr>
        <w:t>.ADB</w:t>
      </w:r>
      <w:r w:rsidR="00207B2A" w:rsidRPr="00E2156F">
        <w:rPr>
          <w:rFonts w:ascii="Garamond" w:hAnsi="Garamond"/>
          <w:lang w:val="pl-PL"/>
        </w:rPr>
        <w:tab/>
        <w:t xml:space="preserve"> </w:t>
      </w:r>
      <w:r w:rsidR="00207B2A" w:rsidRPr="00E2156F">
        <w:rPr>
          <w:rFonts w:ascii="Garamond" w:hAnsi="Garamond"/>
          <w:lang w:val="pl-PL"/>
        </w:rPr>
        <w:tab/>
      </w:r>
      <w:r w:rsidR="00207B2A" w:rsidRPr="00E2156F">
        <w:rPr>
          <w:rFonts w:ascii="Garamond" w:hAnsi="Garamond"/>
          <w:lang w:val="pl-PL"/>
        </w:rPr>
        <w:tab/>
      </w:r>
      <w:r w:rsidR="00207B2A" w:rsidRPr="00E2156F">
        <w:rPr>
          <w:rFonts w:ascii="Garamond" w:hAnsi="Garamond"/>
          <w:lang w:val="pl-PL"/>
        </w:rPr>
        <w:tab/>
      </w:r>
      <w:r w:rsidRPr="00E2156F">
        <w:rPr>
          <w:rFonts w:ascii="Garamond" w:hAnsi="Garamond"/>
          <w:lang w:val="pl-PL"/>
        </w:rPr>
        <w:t xml:space="preserve">Kraków, dnia </w:t>
      </w:r>
      <w:r w:rsidR="00EF2C3C" w:rsidRPr="00EF2C3C">
        <w:rPr>
          <w:rFonts w:ascii="Garamond" w:hAnsi="Garamond"/>
          <w:lang w:val="pl-PL"/>
        </w:rPr>
        <w:t>16.</w:t>
      </w:r>
      <w:r w:rsidRPr="00EF2C3C">
        <w:rPr>
          <w:rFonts w:ascii="Garamond" w:hAnsi="Garamond"/>
          <w:lang w:val="pl-PL"/>
        </w:rPr>
        <w:t>07</w:t>
      </w:r>
      <w:r w:rsidR="00207B2A" w:rsidRPr="00EF2C3C">
        <w:rPr>
          <w:rFonts w:ascii="Garamond" w:hAnsi="Garamond"/>
          <w:lang w:val="pl-PL"/>
        </w:rPr>
        <w:t>.2020 r.</w:t>
      </w:r>
    </w:p>
    <w:p w:rsidR="00207B2A" w:rsidRPr="00E2156F" w:rsidRDefault="00207B2A" w:rsidP="00207B2A">
      <w:pPr>
        <w:ind w:left="6379" w:hanging="6379"/>
        <w:rPr>
          <w:rFonts w:ascii="Garamond" w:hAnsi="Garamond"/>
          <w:lang w:val="pl-PL"/>
        </w:rPr>
      </w:pPr>
    </w:p>
    <w:p w:rsidR="00207B2A" w:rsidRPr="00E2156F" w:rsidRDefault="00207B2A" w:rsidP="00207B2A">
      <w:pPr>
        <w:rPr>
          <w:rFonts w:ascii="Garamond" w:hAnsi="Garamond"/>
          <w:lang w:val="pl-PL"/>
        </w:rPr>
      </w:pPr>
    </w:p>
    <w:p w:rsidR="00207B2A" w:rsidRPr="00E2156F" w:rsidRDefault="00207B2A" w:rsidP="00207B2A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E2156F">
        <w:rPr>
          <w:rFonts w:ascii="Garamond" w:hAnsi="Garamond"/>
          <w:b/>
          <w:lang w:val="pl-PL"/>
        </w:rPr>
        <w:t>ZAWIADOMIENIE O WYBORZE NAJKORZYSTNIEJSZEJ OFERTY</w:t>
      </w:r>
    </w:p>
    <w:p w:rsidR="00207B2A" w:rsidRPr="00E2156F" w:rsidRDefault="00207B2A" w:rsidP="00207B2A">
      <w:pPr>
        <w:rPr>
          <w:rFonts w:ascii="Garamond" w:hAnsi="Garamond"/>
          <w:lang w:val="pl-PL"/>
        </w:rPr>
      </w:pPr>
    </w:p>
    <w:p w:rsidR="00207B2A" w:rsidRPr="00E2156F" w:rsidRDefault="00207B2A" w:rsidP="00207B2A">
      <w:pPr>
        <w:ind w:right="285" w:firstLine="284"/>
        <w:jc w:val="both"/>
        <w:rPr>
          <w:rFonts w:ascii="Garamond" w:hAnsi="Garamond"/>
          <w:b/>
          <w:bCs/>
          <w:lang w:val="pl-PL"/>
        </w:rPr>
      </w:pPr>
      <w:r w:rsidRPr="00E2156F">
        <w:rPr>
          <w:rFonts w:ascii="Garamond" w:hAnsi="Garamond"/>
          <w:lang w:val="pl-PL"/>
        </w:rPr>
        <w:t xml:space="preserve">Na podstawie art. 92 ust. 1 i 2 ustawy Prawo zamówień publicznych przedstawiam informację </w:t>
      </w:r>
      <w:r w:rsidRPr="00E2156F">
        <w:rPr>
          <w:rFonts w:ascii="Garamond" w:hAnsi="Garamond"/>
          <w:lang w:val="pl-PL"/>
        </w:rPr>
        <w:br/>
        <w:t xml:space="preserve">o wyniku postępowania o udzielenie zamówienia publicznego na </w:t>
      </w:r>
      <w:r w:rsidRPr="00E2156F">
        <w:rPr>
          <w:rFonts w:ascii="Garamond" w:hAnsi="Garamond"/>
          <w:b/>
          <w:bCs/>
          <w:lang w:val="pl-PL"/>
        </w:rPr>
        <w:t xml:space="preserve">dostawę </w:t>
      </w:r>
      <w:r w:rsidR="000309FB" w:rsidRPr="00E2156F">
        <w:rPr>
          <w:rFonts w:ascii="Garamond" w:hAnsi="Garamond"/>
          <w:b/>
          <w:bCs/>
          <w:lang w:val="pl-PL"/>
        </w:rPr>
        <w:t>kompleksowego wyposażenia oddziałów kardiologicznych, przeznaczonych dla Nowej Siedziby Szpitala Uniwersyteckiego (NSSU) wraz z instalacją, uruchomieniem i szkoleniem personelu.</w:t>
      </w:r>
    </w:p>
    <w:p w:rsidR="00207B2A" w:rsidRPr="00E2156F" w:rsidRDefault="00207B2A" w:rsidP="00207B2A">
      <w:pPr>
        <w:ind w:right="285"/>
        <w:jc w:val="both"/>
        <w:rPr>
          <w:rFonts w:ascii="Garamond" w:hAnsi="Garamond"/>
          <w:b/>
          <w:bCs/>
          <w:lang w:val="pl-PL"/>
        </w:rPr>
      </w:pPr>
    </w:p>
    <w:p w:rsidR="00207B2A" w:rsidRPr="00E2156F" w:rsidRDefault="00207B2A" w:rsidP="00207B2A">
      <w:pPr>
        <w:ind w:right="285" w:firstLine="284"/>
        <w:jc w:val="both"/>
        <w:rPr>
          <w:rFonts w:ascii="Garamond" w:hAnsi="Garamond"/>
          <w:lang w:val="pl-PL"/>
        </w:rPr>
      </w:pPr>
    </w:p>
    <w:p w:rsidR="00207B2A" w:rsidRPr="00E2156F" w:rsidRDefault="00207B2A" w:rsidP="00207B2A">
      <w:pPr>
        <w:numPr>
          <w:ilvl w:val="0"/>
          <w:numId w:val="11"/>
        </w:numPr>
        <w:ind w:left="284" w:hanging="284"/>
        <w:jc w:val="both"/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>Wybrano ofertę:</w:t>
      </w:r>
    </w:p>
    <w:p w:rsidR="000309FB" w:rsidRPr="00E2156F" w:rsidRDefault="000309FB" w:rsidP="000309FB">
      <w:pPr>
        <w:widowControl/>
        <w:rPr>
          <w:rFonts w:ascii="Garamond" w:eastAsia="Times New Roman" w:hAnsi="Garamond"/>
          <w:lang w:val="pl-PL" w:eastAsia="pl-PL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61"/>
        <w:gridCol w:w="3255"/>
        <w:gridCol w:w="1713"/>
        <w:gridCol w:w="1984"/>
      </w:tblGrid>
      <w:tr w:rsidR="000309FB" w:rsidRPr="00E2156F" w:rsidTr="00EF2C3C">
        <w:trPr>
          <w:cantSplit/>
          <w:trHeight w:val="319"/>
          <w:jc w:val="center"/>
        </w:trPr>
        <w:tc>
          <w:tcPr>
            <w:tcW w:w="1129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części</w:t>
            </w:r>
          </w:p>
        </w:tc>
        <w:tc>
          <w:tcPr>
            <w:tcW w:w="561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255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713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Cena brutto</w:t>
            </w:r>
          </w:p>
        </w:tc>
        <w:tc>
          <w:tcPr>
            <w:tcW w:w="1984" w:type="dxa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Warunki gwarancji i serwisu</w:t>
            </w:r>
          </w:p>
        </w:tc>
      </w:tr>
      <w:tr w:rsidR="000309FB" w:rsidRPr="00E2156F" w:rsidTr="00EF2C3C">
        <w:trPr>
          <w:cantSplit/>
          <w:trHeight w:val="319"/>
          <w:jc w:val="center"/>
        </w:trPr>
        <w:tc>
          <w:tcPr>
            <w:tcW w:w="1129" w:type="dxa"/>
            <w:vAlign w:val="center"/>
          </w:tcPr>
          <w:p w:rsidR="000309FB" w:rsidRPr="00FD4064" w:rsidRDefault="00EF2C3C" w:rsidP="00075599">
            <w:pPr>
              <w:widowControl/>
              <w:jc w:val="center"/>
              <w:rPr>
                <w:rFonts w:ascii="Garamond" w:eastAsia="Times New Roman" w:hAnsi="Garamond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FD4064">
              <w:rPr>
                <w:rFonts w:ascii="Garamond" w:eastAsia="Times New Roman" w:hAnsi="Garamond" w:cs="Arial"/>
                <w:color w:val="000000" w:themeColor="text1"/>
                <w:sz w:val="20"/>
                <w:szCs w:val="20"/>
                <w:lang w:val="pl-PL" w:eastAsia="pl-PL"/>
              </w:rPr>
              <w:t>c</w:t>
            </w:r>
            <w:r w:rsidR="000309FB" w:rsidRPr="00FD4064">
              <w:rPr>
                <w:rFonts w:ascii="Garamond" w:eastAsia="Times New Roman" w:hAnsi="Garamond" w:cs="Arial"/>
                <w:color w:val="000000" w:themeColor="text1"/>
                <w:sz w:val="20"/>
                <w:szCs w:val="20"/>
                <w:lang w:val="pl-PL" w:eastAsia="pl-PL"/>
              </w:rPr>
              <w:t>zęść 1</w:t>
            </w:r>
            <w:r w:rsidR="0098663A">
              <w:rPr>
                <w:rFonts w:ascii="Garamond" w:hAnsi="Garamond" w:cs="Arial"/>
                <w:sz w:val="20"/>
                <w:szCs w:val="20"/>
              </w:rPr>
              <w:t>**</w:t>
            </w:r>
            <w:r w:rsidRPr="00FD406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0309FB" w:rsidRPr="00FD4064">
              <w:rPr>
                <w:rFonts w:ascii="Garamond" w:eastAsia="Times New Roman" w:hAnsi="Garamond" w:cs="Arial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561" w:type="dxa"/>
            <w:vAlign w:val="center"/>
          </w:tcPr>
          <w:p w:rsidR="000309FB" w:rsidRPr="00FD4064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r w:rsidRPr="00FD4064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11</w:t>
            </w:r>
          </w:p>
        </w:tc>
        <w:tc>
          <w:tcPr>
            <w:tcW w:w="3255" w:type="dxa"/>
            <w:vAlign w:val="center"/>
          </w:tcPr>
          <w:p w:rsidR="000309FB" w:rsidRPr="0028242E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Konsorcjum:</w:t>
            </w:r>
          </w:p>
          <w:p w:rsidR="000309FB" w:rsidRPr="0028242E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1. Abbott Medical Sp. z o.o. – Lider konsorcjum</w:t>
            </w:r>
          </w:p>
          <w:p w:rsidR="000309FB" w:rsidRPr="0028242E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ul. Postępu 21B; 02-676 Warszawa</w:t>
            </w:r>
          </w:p>
          <w:p w:rsidR="000309FB" w:rsidRPr="0028242E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 xml:space="preserve">2. </w:t>
            </w:r>
            <w:proofErr w:type="spellStart"/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Coroventis</w:t>
            </w:r>
            <w:proofErr w:type="spellEnd"/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 xml:space="preserve"> </w:t>
            </w:r>
            <w:proofErr w:type="spellStart"/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Research</w:t>
            </w:r>
            <w:proofErr w:type="spellEnd"/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 xml:space="preserve"> AB – Członek konsorcjum</w:t>
            </w:r>
          </w:p>
          <w:p w:rsidR="000309FB" w:rsidRPr="0028242E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proofErr w:type="spellStart"/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Ullsvag</w:t>
            </w:r>
            <w:proofErr w:type="spellEnd"/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 xml:space="preserve"> 24A, 75651 Uppsala, Szwecja</w:t>
            </w:r>
          </w:p>
        </w:tc>
        <w:tc>
          <w:tcPr>
            <w:tcW w:w="1713" w:type="dxa"/>
            <w:vAlign w:val="center"/>
          </w:tcPr>
          <w:p w:rsidR="000309FB" w:rsidRPr="0028242E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1 560 899,10 zł*</w:t>
            </w:r>
          </w:p>
        </w:tc>
        <w:tc>
          <w:tcPr>
            <w:tcW w:w="1984" w:type="dxa"/>
            <w:vAlign w:val="center"/>
          </w:tcPr>
          <w:p w:rsidR="000309FB" w:rsidRPr="0028242E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</w:pPr>
            <w:r w:rsidRPr="0028242E">
              <w:rPr>
                <w:rFonts w:ascii="Garamond" w:eastAsia="Times New Roman" w:hAnsi="Garamond" w:cs="Arial"/>
                <w:color w:val="000000" w:themeColor="text1"/>
                <w:lang w:val="pl-PL" w:eastAsia="pl-PL"/>
              </w:rPr>
              <w:t>24 miesiące</w:t>
            </w:r>
          </w:p>
        </w:tc>
      </w:tr>
      <w:tr w:rsidR="000309FB" w:rsidRPr="00E2156F" w:rsidTr="00EF2C3C">
        <w:trPr>
          <w:cantSplit/>
          <w:trHeight w:val="346"/>
          <w:jc w:val="center"/>
        </w:trPr>
        <w:tc>
          <w:tcPr>
            <w:tcW w:w="1129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część 3</w:t>
            </w:r>
          </w:p>
        </w:tc>
        <w:tc>
          <w:tcPr>
            <w:tcW w:w="561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5</w:t>
            </w:r>
          </w:p>
        </w:tc>
        <w:tc>
          <w:tcPr>
            <w:tcW w:w="3255" w:type="dxa"/>
            <w:vAlign w:val="center"/>
          </w:tcPr>
          <w:p w:rsidR="000309FB" w:rsidRPr="00E2156F" w:rsidRDefault="000309FB" w:rsidP="00075599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proofErr w:type="spellStart"/>
            <w:r w:rsidRPr="00E2156F">
              <w:rPr>
                <w:rFonts w:ascii="Garamond" w:eastAsia="Times New Roman" w:hAnsi="Garamond" w:cs="Arial"/>
                <w:lang w:val="pl-PL" w:eastAsia="pl-PL"/>
              </w:rPr>
              <w:t>Stryker</w:t>
            </w:r>
            <w:proofErr w:type="spellEnd"/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 Polska Sp. z o.o. </w:t>
            </w:r>
          </w:p>
          <w:p w:rsidR="000309FB" w:rsidRPr="00E2156F" w:rsidRDefault="000309FB" w:rsidP="00075599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ul. Poleczki 35, 02-822 Warszawa</w:t>
            </w:r>
          </w:p>
        </w:tc>
        <w:tc>
          <w:tcPr>
            <w:tcW w:w="1713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58 050,64 zł</w:t>
            </w:r>
          </w:p>
        </w:tc>
        <w:tc>
          <w:tcPr>
            <w:tcW w:w="1984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26 miesięcy</w:t>
            </w:r>
          </w:p>
        </w:tc>
      </w:tr>
      <w:tr w:rsidR="000309FB" w:rsidRPr="00E2156F" w:rsidTr="00EF2C3C">
        <w:trPr>
          <w:cantSplit/>
          <w:trHeight w:val="346"/>
          <w:jc w:val="center"/>
        </w:trPr>
        <w:tc>
          <w:tcPr>
            <w:tcW w:w="1129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część 5</w:t>
            </w:r>
          </w:p>
        </w:tc>
        <w:tc>
          <w:tcPr>
            <w:tcW w:w="561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9</w:t>
            </w:r>
          </w:p>
        </w:tc>
        <w:tc>
          <w:tcPr>
            <w:tcW w:w="3255" w:type="dxa"/>
            <w:vAlign w:val="center"/>
          </w:tcPr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Adam Lukaszewicz </w:t>
            </w:r>
            <w:proofErr w:type="spellStart"/>
            <w:r w:rsidRPr="00E2156F">
              <w:rPr>
                <w:rFonts w:ascii="Garamond" w:eastAsia="Times New Roman" w:hAnsi="Garamond" w:cs="Arial"/>
                <w:lang w:val="pl-PL" w:eastAsia="pl-PL"/>
              </w:rPr>
              <w:t>medizintechnik</w:t>
            </w:r>
            <w:proofErr w:type="spellEnd"/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 </w:t>
            </w:r>
            <w:proofErr w:type="spellStart"/>
            <w:r w:rsidRPr="00E2156F">
              <w:rPr>
                <w:rFonts w:ascii="Garamond" w:eastAsia="Times New Roman" w:hAnsi="Garamond" w:cs="Arial"/>
                <w:lang w:val="pl-PL" w:eastAsia="pl-PL"/>
              </w:rPr>
              <w:t>lukaszewicz</w:t>
            </w:r>
            <w:proofErr w:type="spellEnd"/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 Med. techn. </w:t>
            </w:r>
            <w:proofErr w:type="spellStart"/>
            <w:r w:rsidRPr="00E2156F">
              <w:rPr>
                <w:rFonts w:ascii="Garamond" w:eastAsia="Times New Roman" w:hAnsi="Garamond" w:cs="Arial"/>
                <w:lang w:eastAsia="pl-PL"/>
              </w:rPr>
              <w:t>Fachhandel</w:t>
            </w:r>
            <w:proofErr w:type="spellEnd"/>
            <w:r w:rsidRPr="00E2156F">
              <w:rPr>
                <w:rFonts w:ascii="Garamond" w:eastAsia="Times New Roman" w:hAnsi="Garamond" w:cs="Arial"/>
                <w:lang w:eastAsia="pl-PL"/>
              </w:rPr>
              <w:t>.</w:t>
            </w:r>
          </w:p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E2156F">
              <w:rPr>
                <w:rFonts w:ascii="Garamond" w:eastAsia="Times New Roman" w:hAnsi="Garamond" w:cs="Arial"/>
                <w:lang w:eastAsia="pl-PL"/>
              </w:rPr>
              <w:t>Dueppeler</w:t>
            </w:r>
            <w:proofErr w:type="spellEnd"/>
            <w:r w:rsidRPr="00E2156F">
              <w:rPr>
                <w:rFonts w:ascii="Garamond" w:eastAsia="Times New Roman" w:hAnsi="Garamond" w:cs="Arial"/>
                <w:lang w:eastAsia="pl-PL"/>
              </w:rPr>
              <w:t xml:space="preserve"> str. 18, 42107 Wuppertal, </w:t>
            </w:r>
            <w:proofErr w:type="spellStart"/>
            <w:r w:rsidRPr="00E2156F">
              <w:rPr>
                <w:rFonts w:ascii="Garamond" w:eastAsia="Times New Roman" w:hAnsi="Garamond" w:cs="Arial"/>
                <w:lang w:eastAsia="pl-PL"/>
              </w:rPr>
              <w:t>Niemcy</w:t>
            </w:r>
            <w:proofErr w:type="spellEnd"/>
          </w:p>
        </w:tc>
        <w:tc>
          <w:tcPr>
            <w:tcW w:w="1713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531 522,60 zł</w:t>
            </w:r>
          </w:p>
        </w:tc>
        <w:tc>
          <w:tcPr>
            <w:tcW w:w="1984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36 miesięcy</w:t>
            </w:r>
          </w:p>
        </w:tc>
      </w:tr>
      <w:tr w:rsidR="000309FB" w:rsidRPr="00E2156F" w:rsidTr="00EF2C3C">
        <w:trPr>
          <w:cantSplit/>
          <w:trHeight w:val="346"/>
          <w:jc w:val="center"/>
        </w:trPr>
        <w:tc>
          <w:tcPr>
            <w:tcW w:w="1129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część 6</w:t>
            </w:r>
          </w:p>
        </w:tc>
        <w:tc>
          <w:tcPr>
            <w:tcW w:w="561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4</w:t>
            </w:r>
          </w:p>
        </w:tc>
        <w:tc>
          <w:tcPr>
            <w:tcW w:w="3255" w:type="dxa"/>
            <w:vAlign w:val="center"/>
          </w:tcPr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Boston </w:t>
            </w:r>
            <w:proofErr w:type="spellStart"/>
            <w:r w:rsidRPr="00E2156F">
              <w:rPr>
                <w:rFonts w:ascii="Garamond" w:eastAsia="Times New Roman" w:hAnsi="Garamond" w:cs="Arial"/>
                <w:lang w:val="pl-PL" w:eastAsia="pl-PL"/>
              </w:rPr>
              <w:t>Scientific</w:t>
            </w:r>
            <w:proofErr w:type="spellEnd"/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 Polska Sp. z o.o. </w:t>
            </w:r>
          </w:p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Al. Jana Pawła II 22, 00-133 Warszawa</w:t>
            </w:r>
          </w:p>
        </w:tc>
        <w:tc>
          <w:tcPr>
            <w:tcW w:w="1713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1 072 876,50 zł</w:t>
            </w:r>
          </w:p>
        </w:tc>
        <w:tc>
          <w:tcPr>
            <w:tcW w:w="1984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24 miesiące</w:t>
            </w:r>
          </w:p>
        </w:tc>
      </w:tr>
      <w:tr w:rsidR="000309FB" w:rsidRPr="00E2156F" w:rsidTr="00EF2C3C">
        <w:trPr>
          <w:cantSplit/>
          <w:trHeight w:val="346"/>
          <w:jc w:val="center"/>
        </w:trPr>
        <w:tc>
          <w:tcPr>
            <w:tcW w:w="1129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część 8</w:t>
            </w:r>
          </w:p>
        </w:tc>
        <w:tc>
          <w:tcPr>
            <w:tcW w:w="561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2</w:t>
            </w:r>
          </w:p>
        </w:tc>
        <w:tc>
          <w:tcPr>
            <w:tcW w:w="3255" w:type="dxa"/>
            <w:vAlign w:val="center"/>
          </w:tcPr>
          <w:p w:rsidR="000E4FE8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GE Medical Systems Polska </w:t>
            </w:r>
          </w:p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Sp. z o.o.</w:t>
            </w:r>
          </w:p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ul. Wołoska 9, 02-583 Warszawa</w:t>
            </w:r>
          </w:p>
        </w:tc>
        <w:tc>
          <w:tcPr>
            <w:tcW w:w="1713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615 214,00 zł</w:t>
            </w:r>
          </w:p>
        </w:tc>
        <w:tc>
          <w:tcPr>
            <w:tcW w:w="1984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60 miesięcy</w:t>
            </w:r>
          </w:p>
        </w:tc>
      </w:tr>
      <w:tr w:rsidR="000309FB" w:rsidRPr="00E2156F" w:rsidTr="00EF2C3C">
        <w:trPr>
          <w:cantSplit/>
          <w:trHeight w:val="346"/>
          <w:jc w:val="center"/>
        </w:trPr>
        <w:tc>
          <w:tcPr>
            <w:tcW w:w="1129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część 10</w:t>
            </w:r>
          </w:p>
        </w:tc>
        <w:tc>
          <w:tcPr>
            <w:tcW w:w="561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3</w:t>
            </w:r>
          </w:p>
        </w:tc>
        <w:tc>
          <w:tcPr>
            <w:tcW w:w="3255" w:type="dxa"/>
            <w:vAlign w:val="center"/>
          </w:tcPr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proofErr w:type="spellStart"/>
            <w:r w:rsidRPr="00E2156F">
              <w:rPr>
                <w:rFonts w:ascii="Garamond" w:eastAsia="Times New Roman" w:hAnsi="Garamond" w:cs="Arial"/>
                <w:lang w:val="pl-PL" w:eastAsia="pl-PL"/>
              </w:rPr>
              <w:t>Medtronic</w:t>
            </w:r>
            <w:proofErr w:type="spellEnd"/>
            <w:r w:rsidRPr="00E2156F">
              <w:rPr>
                <w:rFonts w:ascii="Garamond" w:eastAsia="Times New Roman" w:hAnsi="Garamond" w:cs="Arial"/>
                <w:lang w:val="pl-PL" w:eastAsia="pl-PL"/>
              </w:rPr>
              <w:t xml:space="preserve"> Poland Sp. z o.o.</w:t>
            </w:r>
          </w:p>
          <w:p w:rsidR="000309FB" w:rsidRPr="00E2156F" w:rsidRDefault="000309FB" w:rsidP="00075599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ul. Polna 11, 00-633 Warszawa</w:t>
            </w:r>
          </w:p>
        </w:tc>
        <w:tc>
          <w:tcPr>
            <w:tcW w:w="1713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431 892,00 zł</w:t>
            </w:r>
          </w:p>
        </w:tc>
        <w:tc>
          <w:tcPr>
            <w:tcW w:w="1984" w:type="dxa"/>
            <w:vAlign w:val="center"/>
          </w:tcPr>
          <w:p w:rsidR="000309FB" w:rsidRPr="00E2156F" w:rsidRDefault="000309FB" w:rsidP="00075599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E2156F">
              <w:rPr>
                <w:rFonts w:ascii="Garamond" w:eastAsia="Times New Roman" w:hAnsi="Garamond" w:cs="Arial"/>
                <w:lang w:val="pl-PL" w:eastAsia="pl-PL"/>
              </w:rPr>
              <w:t>24 miesiące</w:t>
            </w:r>
          </w:p>
        </w:tc>
      </w:tr>
    </w:tbl>
    <w:p w:rsidR="000309FB" w:rsidRPr="00E2156F" w:rsidRDefault="000309FB" w:rsidP="000309FB">
      <w:pPr>
        <w:widowControl/>
        <w:ind w:right="110"/>
        <w:jc w:val="both"/>
        <w:rPr>
          <w:rFonts w:ascii="Garamond" w:eastAsia="Times New Roman" w:hAnsi="Garamond" w:cs="Arial"/>
          <w:i/>
          <w:lang w:val="pl-PL" w:eastAsia="pl-PL"/>
        </w:rPr>
      </w:pPr>
    </w:p>
    <w:p w:rsidR="000309FB" w:rsidRDefault="000309FB" w:rsidP="000309FB">
      <w:pPr>
        <w:widowControl/>
        <w:ind w:left="360" w:right="110"/>
        <w:jc w:val="both"/>
        <w:rPr>
          <w:rFonts w:ascii="Garamond" w:eastAsia="Times New Roman" w:hAnsi="Garamond" w:cs="Arial"/>
          <w:i/>
          <w:sz w:val="20"/>
          <w:szCs w:val="20"/>
          <w:lang w:val="pl-PL" w:eastAsia="pl-PL"/>
        </w:rPr>
      </w:pPr>
      <w:r w:rsidRPr="00E2156F">
        <w:rPr>
          <w:rFonts w:ascii="Garamond" w:eastAsia="Times New Roman" w:hAnsi="Garamond" w:cs="Arial"/>
          <w:i/>
          <w:sz w:val="20"/>
          <w:szCs w:val="20"/>
          <w:lang w:val="pl-PL" w:eastAsia="pl-PL"/>
        </w:rPr>
        <w:t xml:space="preserve">*cena netto, nie zawiera podatku VAT w zakresie dostawy dwóch aparatów do pomiaru gradientu </w:t>
      </w:r>
      <w:proofErr w:type="spellStart"/>
      <w:r w:rsidRPr="00E2156F">
        <w:rPr>
          <w:rFonts w:ascii="Garamond" w:eastAsia="Times New Roman" w:hAnsi="Garamond" w:cs="Arial"/>
          <w:i/>
          <w:sz w:val="20"/>
          <w:szCs w:val="20"/>
          <w:lang w:val="pl-PL" w:eastAsia="pl-PL"/>
        </w:rPr>
        <w:t>przezzwężeniowego</w:t>
      </w:r>
      <w:proofErr w:type="spellEnd"/>
      <w:r w:rsidRPr="00E2156F">
        <w:rPr>
          <w:rFonts w:ascii="Garamond" w:eastAsia="Times New Roman" w:hAnsi="Garamond" w:cs="Arial"/>
          <w:i/>
          <w:sz w:val="20"/>
          <w:szCs w:val="20"/>
          <w:lang w:val="pl-PL" w:eastAsia="pl-PL"/>
        </w:rPr>
        <w:t>, wyszczególnionych w formularzu cenowym</w:t>
      </w:r>
    </w:p>
    <w:p w:rsidR="00EF2C3C" w:rsidRPr="00EF2C3C" w:rsidRDefault="0098663A" w:rsidP="00EF2C3C">
      <w:pPr>
        <w:widowControl/>
        <w:ind w:left="360" w:right="110"/>
        <w:jc w:val="both"/>
        <w:rPr>
          <w:rFonts w:ascii="Garamond" w:eastAsia="Times New Roman" w:hAnsi="Garamond" w:cs="Arial"/>
          <w:i/>
          <w:sz w:val="20"/>
          <w:szCs w:val="20"/>
          <w:lang w:val="pl-PL" w:eastAsia="pl-PL"/>
        </w:rPr>
      </w:pPr>
      <w:r>
        <w:rPr>
          <w:rFonts w:ascii="Garamond" w:eastAsia="Times New Roman" w:hAnsi="Garamond" w:cs="Arial"/>
          <w:i/>
          <w:sz w:val="20"/>
          <w:szCs w:val="20"/>
          <w:lang w:val="pl-PL" w:eastAsia="pl-PL"/>
        </w:rPr>
        <w:t>**</w:t>
      </w:r>
      <w:bookmarkStart w:id="0" w:name="_GoBack"/>
      <w:bookmarkEnd w:id="0"/>
      <w:r w:rsidR="00EF2C3C" w:rsidRPr="00FD4064">
        <w:rPr>
          <w:rFonts w:ascii="Garamond" w:eastAsia="Times New Roman" w:hAnsi="Garamond" w:cs="Arial"/>
          <w:i/>
          <w:sz w:val="20"/>
          <w:szCs w:val="20"/>
          <w:lang w:val="pl-PL" w:eastAsia="pl-PL"/>
        </w:rPr>
        <w:t xml:space="preserve">postępowanie zostało unieważnione na podstawie art. 93 ust. 1 pkt 4 </w:t>
      </w:r>
      <w:proofErr w:type="spellStart"/>
      <w:r w:rsidR="00EF2C3C" w:rsidRPr="00FD4064">
        <w:rPr>
          <w:rFonts w:ascii="Garamond" w:eastAsia="Times New Roman" w:hAnsi="Garamond" w:cs="Arial"/>
          <w:i/>
          <w:sz w:val="20"/>
          <w:szCs w:val="20"/>
          <w:lang w:val="pl-PL" w:eastAsia="pl-PL"/>
        </w:rPr>
        <w:t>Pzp</w:t>
      </w:r>
      <w:proofErr w:type="spellEnd"/>
    </w:p>
    <w:p w:rsidR="000309FB" w:rsidRPr="00E2156F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</w:p>
    <w:p w:rsidR="00EF2C3C" w:rsidRDefault="00EF2C3C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</w:p>
    <w:p w:rsidR="000309FB" w:rsidRPr="00E2156F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  <w:r w:rsidRPr="00E2156F">
        <w:rPr>
          <w:rFonts w:ascii="Garamond" w:eastAsia="Times New Roman" w:hAnsi="Garamond"/>
          <w:lang w:val="x-none" w:eastAsia="x-none"/>
        </w:rPr>
        <w:t>Uzasadnienie wyboru oferty:</w:t>
      </w:r>
      <w:r w:rsidRPr="00E2156F">
        <w:rPr>
          <w:rFonts w:ascii="Garamond" w:eastAsia="Times New Roman" w:hAnsi="Garamond"/>
          <w:lang w:val="pl-PL" w:eastAsia="x-none"/>
        </w:rPr>
        <w:t xml:space="preserve"> w</w:t>
      </w:r>
      <w:proofErr w:type="spellStart"/>
      <w:r w:rsidRPr="00E2156F">
        <w:rPr>
          <w:rFonts w:ascii="Garamond" w:eastAsia="Times New Roman" w:hAnsi="Garamond"/>
          <w:lang w:val="x-none" w:eastAsia="x-none"/>
        </w:rPr>
        <w:t>ybrane</w:t>
      </w:r>
      <w:proofErr w:type="spellEnd"/>
      <w:r w:rsidRPr="00E2156F">
        <w:rPr>
          <w:rFonts w:ascii="Garamond" w:eastAsia="Times New Roman" w:hAnsi="Garamond"/>
          <w:lang w:val="x-none" w:eastAsia="x-none"/>
        </w:rPr>
        <w:t xml:space="preserve"> oferty w poszczególnych częściach otrzymały maksymalną liczbę punktów, wyliczoną w oparciu o kryteria oceny ofert określone w specyfikacji istotnych warunków zamówienia.</w:t>
      </w:r>
    </w:p>
    <w:p w:rsidR="00207B2A" w:rsidRDefault="00207B2A" w:rsidP="00207B2A">
      <w:pPr>
        <w:rPr>
          <w:rFonts w:ascii="Garamond" w:hAnsi="Garamond"/>
          <w:lang w:val="x-none"/>
        </w:rPr>
      </w:pPr>
    </w:p>
    <w:p w:rsidR="00EF2C3C" w:rsidRDefault="00EF2C3C" w:rsidP="00207B2A">
      <w:pPr>
        <w:rPr>
          <w:rFonts w:ascii="Garamond" w:hAnsi="Garamond"/>
          <w:lang w:val="x-none"/>
        </w:rPr>
      </w:pPr>
    </w:p>
    <w:p w:rsidR="00EF2C3C" w:rsidRDefault="00EF2C3C" w:rsidP="00207B2A">
      <w:pPr>
        <w:rPr>
          <w:rFonts w:ascii="Garamond" w:hAnsi="Garamond"/>
          <w:lang w:val="x-none"/>
        </w:rPr>
      </w:pPr>
    </w:p>
    <w:p w:rsidR="00EF2C3C" w:rsidRDefault="00EF2C3C" w:rsidP="00207B2A">
      <w:pPr>
        <w:rPr>
          <w:rFonts w:ascii="Garamond" w:hAnsi="Garamond"/>
          <w:lang w:val="x-none"/>
        </w:rPr>
      </w:pPr>
    </w:p>
    <w:p w:rsidR="00EF2C3C" w:rsidRDefault="00EF2C3C" w:rsidP="00207B2A">
      <w:pPr>
        <w:rPr>
          <w:rFonts w:ascii="Garamond" w:hAnsi="Garamond"/>
          <w:lang w:val="x-none"/>
        </w:rPr>
      </w:pPr>
    </w:p>
    <w:p w:rsidR="00EF2C3C" w:rsidRDefault="00EF2C3C" w:rsidP="00207B2A">
      <w:pPr>
        <w:rPr>
          <w:rFonts w:ascii="Garamond" w:hAnsi="Garamond"/>
          <w:lang w:val="x-none"/>
        </w:rPr>
      </w:pPr>
    </w:p>
    <w:p w:rsidR="00EF2C3C" w:rsidRPr="00E2156F" w:rsidRDefault="00EF2C3C" w:rsidP="00207B2A">
      <w:pPr>
        <w:rPr>
          <w:rFonts w:ascii="Garamond" w:hAnsi="Garamond"/>
          <w:lang w:val="pl-PL"/>
        </w:rPr>
      </w:pPr>
    </w:p>
    <w:p w:rsidR="00207B2A" w:rsidRPr="00E2156F" w:rsidRDefault="00207B2A" w:rsidP="00207B2A">
      <w:pPr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>2. Wykaz wykonawców, którzy złożyli oferty:</w:t>
      </w:r>
    </w:p>
    <w:p w:rsidR="00207B2A" w:rsidRPr="00E2156F" w:rsidRDefault="00207B2A" w:rsidP="00207B2A">
      <w:pPr>
        <w:ind w:left="720"/>
        <w:rPr>
          <w:rFonts w:ascii="Garamond" w:hAnsi="Garamond"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550"/>
        <w:gridCol w:w="2551"/>
        <w:gridCol w:w="2694"/>
      </w:tblGrid>
      <w:tr w:rsidR="000309FB" w:rsidRPr="000309FB" w:rsidTr="0007559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Cena brutto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Warunki gwarancji i serwisu</w:t>
            </w:r>
          </w:p>
        </w:tc>
      </w:tr>
      <w:tr w:rsidR="000309FB" w:rsidRPr="000309FB" w:rsidTr="00075599">
        <w:trPr>
          <w:trHeight w:val="1009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BIOTRONIK Polska Sp. z o.o.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ul. Murawa 12-18, 61-655 Poznań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2 – 42 336,00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2 – 24 miesiące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GE Medical Systems Polska Sp. z o.o.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ul. Wołoska 9, 02-583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8 – 615 214,00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8 – 60 miesięcy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3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Medtronic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Poland Sp. z o.o.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ul. Polna 11, 00-633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10 – 431 829,00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10 – 24 miesiące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4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Boston </w:t>
            </w: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Scientific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Polska Sp. z o.o.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Al. Jana Pawła II 22, 00-133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6 – 1 072 876,50 zł</w:t>
            </w:r>
          </w:p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9 – 86 430,00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6 – 24 miesiące</w:t>
            </w:r>
          </w:p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9 – 24 miesiące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5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Stryker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Polska Sp. z o.o.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ul. Poleczki 35, 02-822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3 – 58 050,64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3 – 26 miesięcy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6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2156F">
              <w:rPr>
                <w:rFonts w:ascii="Garamond" w:eastAsia="Times New Roman" w:hAnsi="Garamond"/>
                <w:lang w:eastAsia="pl-PL"/>
              </w:rPr>
              <w:t xml:space="preserve">Edwards Lifesciences Poland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2156F">
              <w:rPr>
                <w:rFonts w:ascii="Garamond" w:eastAsia="Times New Roman" w:hAnsi="Garamond"/>
                <w:lang w:eastAsia="pl-PL"/>
              </w:rPr>
              <w:t xml:space="preserve">Sp. z o.o.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Al. Jerozolimskie 100,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00-807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11 – 164 242,80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11 – 24 miesiące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7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VEROMED Michał Stebnicki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ul. Wolności 94/225, 41-800 Zabrze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8 – 1 230 555,00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8 – 24 miesiące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8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2156F">
              <w:rPr>
                <w:rFonts w:ascii="Garamond" w:eastAsia="Times New Roman" w:hAnsi="Garamond"/>
                <w:lang w:eastAsia="pl-PL"/>
              </w:rPr>
              <w:t xml:space="preserve">MS Medical Sp. z o.o. sp. k.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ul. Gałeczki 54, 41-500 Chorzów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8 – 1 220 835,00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8 – 60 miesięcy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Adam Lukaszewicz </w:t>
            </w: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medizintechnik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lukaszewicz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Med. techn. </w:t>
            </w:r>
            <w:proofErr w:type="spellStart"/>
            <w:r w:rsidRPr="00E2156F">
              <w:rPr>
                <w:rFonts w:ascii="Garamond" w:eastAsia="Times New Roman" w:hAnsi="Garamond"/>
                <w:lang w:eastAsia="pl-PL"/>
              </w:rPr>
              <w:t>Fachhandel</w:t>
            </w:r>
            <w:proofErr w:type="spellEnd"/>
            <w:r w:rsidRPr="00E2156F">
              <w:rPr>
                <w:rFonts w:ascii="Garamond" w:eastAsia="Times New Roman" w:hAnsi="Garamond"/>
                <w:lang w:eastAsia="pl-PL"/>
              </w:rPr>
              <w:t>.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2156F">
              <w:rPr>
                <w:rFonts w:ascii="Garamond" w:eastAsia="Times New Roman" w:hAnsi="Garamond"/>
                <w:lang w:eastAsia="pl-PL"/>
              </w:rPr>
              <w:t>Dueppeler</w:t>
            </w:r>
            <w:proofErr w:type="spellEnd"/>
            <w:r w:rsidRPr="00E2156F">
              <w:rPr>
                <w:rFonts w:ascii="Garamond" w:eastAsia="Times New Roman" w:hAnsi="Garamond"/>
                <w:lang w:eastAsia="pl-PL"/>
              </w:rPr>
              <w:t xml:space="preserve"> str. 18, 42107 Wuppertal, </w:t>
            </w:r>
            <w:proofErr w:type="spellStart"/>
            <w:r w:rsidRPr="00E2156F">
              <w:rPr>
                <w:rFonts w:ascii="Garamond" w:eastAsia="Times New Roman" w:hAnsi="Garamond"/>
                <w:lang w:eastAsia="pl-PL"/>
              </w:rPr>
              <w:t>Niemcy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5 – 531 522,60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5 – 36 miesięcy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10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Anpexim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Tomasz Stępniak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ul. Biały Kamień 2/18, 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02-593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5 – 453 600,00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5 – 24 miesiące</w:t>
            </w:r>
          </w:p>
        </w:tc>
      </w:tr>
      <w:tr w:rsidR="000309FB" w:rsidRPr="000309FB" w:rsidTr="00075599">
        <w:trPr>
          <w:trHeight w:val="1123"/>
        </w:trPr>
        <w:tc>
          <w:tcPr>
            <w:tcW w:w="81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11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Konsorcjum: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1. Abbott Medical Sp. z o.o. – Lider konsorcjum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ul. Postępu 21B; 02-676 Warszawa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2. </w:t>
            </w: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Coroventis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t>Research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AB – Członek konsorcjum</w:t>
            </w:r>
          </w:p>
          <w:p w:rsidR="000309FB" w:rsidRPr="00E2156F" w:rsidRDefault="000309FB" w:rsidP="000309FB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E2156F">
              <w:rPr>
                <w:rFonts w:ascii="Garamond" w:eastAsia="Times New Roman" w:hAnsi="Garamond"/>
                <w:lang w:val="pl-PL" w:eastAsia="pl-PL"/>
              </w:rPr>
              <w:lastRenderedPageBreak/>
              <w:t>Ullsvag</w:t>
            </w:r>
            <w:proofErr w:type="spellEnd"/>
            <w:r w:rsidRPr="00E2156F">
              <w:rPr>
                <w:rFonts w:ascii="Garamond" w:eastAsia="Times New Roman" w:hAnsi="Garamond"/>
                <w:lang w:val="pl-PL" w:eastAsia="pl-PL"/>
              </w:rPr>
              <w:t xml:space="preserve"> 24A, 75651 Uppsala, Szwecja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lastRenderedPageBreak/>
              <w:t>Część 1 – 1 560 899,10 zł</w:t>
            </w:r>
          </w:p>
        </w:tc>
        <w:tc>
          <w:tcPr>
            <w:tcW w:w="2694" w:type="dxa"/>
            <w:vAlign w:val="center"/>
          </w:tcPr>
          <w:p w:rsidR="000309FB" w:rsidRPr="00E2156F" w:rsidRDefault="000309FB" w:rsidP="000309FB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E2156F">
              <w:rPr>
                <w:rFonts w:ascii="Garamond" w:eastAsia="Times New Roman" w:hAnsi="Garamond"/>
                <w:lang w:val="pl-PL" w:eastAsia="pl-PL"/>
              </w:rPr>
              <w:t>Część 1 – 24 miesiące</w:t>
            </w:r>
          </w:p>
        </w:tc>
      </w:tr>
    </w:tbl>
    <w:p w:rsidR="00207B2A" w:rsidRPr="00E2156F" w:rsidRDefault="00207B2A" w:rsidP="00207B2A">
      <w:pPr>
        <w:tabs>
          <w:tab w:val="left" w:pos="6695"/>
        </w:tabs>
        <w:jc w:val="both"/>
        <w:rPr>
          <w:rFonts w:ascii="Garamond" w:hAnsi="Garamond"/>
          <w:color w:val="000000"/>
          <w:lang w:val="pl-PL"/>
        </w:rPr>
      </w:pPr>
      <w:r w:rsidRPr="00E2156F">
        <w:rPr>
          <w:rFonts w:ascii="Garamond" w:hAnsi="Garamond"/>
          <w:color w:val="000000"/>
          <w:lang w:val="pl-PL"/>
        </w:rPr>
        <w:lastRenderedPageBreak/>
        <w:tab/>
      </w:r>
    </w:p>
    <w:p w:rsidR="00E2156F" w:rsidRPr="00E2156F" w:rsidRDefault="00E2156F" w:rsidP="00207B2A">
      <w:pPr>
        <w:jc w:val="both"/>
        <w:rPr>
          <w:rFonts w:ascii="Garamond" w:hAnsi="Garamond"/>
          <w:color w:val="000000"/>
          <w:lang w:val="pl-PL"/>
        </w:rPr>
      </w:pPr>
    </w:p>
    <w:p w:rsidR="00207B2A" w:rsidRPr="00E2156F" w:rsidRDefault="00207B2A" w:rsidP="00207B2A">
      <w:pPr>
        <w:jc w:val="both"/>
        <w:rPr>
          <w:rFonts w:ascii="Garamond" w:hAnsi="Garamond"/>
          <w:color w:val="000000"/>
          <w:lang w:val="pl-PL"/>
        </w:rPr>
      </w:pPr>
      <w:r w:rsidRPr="00E2156F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:rsidR="00207B2A" w:rsidRPr="00E2156F" w:rsidRDefault="00207B2A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044"/>
        <w:gridCol w:w="1703"/>
        <w:gridCol w:w="1637"/>
        <w:gridCol w:w="858"/>
      </w:tblGrid>
      <w:tr w:rsidR="000309FB" w:rsidRPr="000309FB" w:rsidTr="00075599">
        <w:trPr>
          <w:cantSplit/>
          <w:trHeight w:val="9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 xml:space="preserve">Liczba punktów </w:t>
            </w: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br/>
              <w:t>w kryterium cena</w:t>
            </w:r>
          </w:p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(60%)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 xml:space="preserve">Liczba punktów </w:t>
            </w:r>
            <w:r w:rsidR="00E2156F" w:rsidRPr="00E2156F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 xml:space="preserve">   </w:t>
            </w: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w kryterium parametry techniczne i eksploatacyjne</w:t>
            </w:r>
          </w:p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(30%)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Liczba punktów w kryterium warunki gwarancji i serwisu</w:t>
            </w:r>
          </w:p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(10%)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Suma punktów</w:t>
            </w:r>
          </w:p>
        </w:tc>
      </w:tr>
      <w:tr w:rsidR="000309FB" w:rsidRPr="000309FB" w:rsidTr="00075599">
        <w:trPr>
          <w:cantSplit/>
          <w:trHeight w:val="9"/>
          <w:jc w:val="center"/>
        </w:trPr>
        <w:tc>
          <w:tcPr>
            <w:tcW w:w="5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Konsorcjum: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1. Abbott Medical Sp. z o.o. – Lider konsorcjum</w:t>
            </w:r>
          </w:p>
          <w:p w:rsidR="00E2156F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ul. Postępu 21B; 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02-676 Warszawa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2. </w:t>
            </w: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Coroventis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</w:t>
            </w: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Research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AB – Członek konsorcjum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Ullsvag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24A, 75651 Uppsala, Szwecja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</w:p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3</w:t>
            </w:r>
          </w:p>
        </w:tc>
      </w:tr>
      <w:tr w:rsidR="000309FB" w:rsidRPr="000309FB" w:rsidTr="00075599">
        <w:trPr>
          <w:trHeight w:val="4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Stryker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Polska Sp. z o.o. </w:t>
            </w:r>
          </w:p>
          <w:p w:rsidR="00E2156F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ul. Poleczki 35, 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02-822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Adam Lukaszewicz </w:t>
            </w: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medizintechnik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</w:t>
            </w: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lukaszewicz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Med. techn. </w:t>
            </w: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Fachhandel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.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Dueppeler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 str. 18, 42107 Wuppertal, </w:t>
            </w: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Niemcy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E2156F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Boston </w:t>
            </w: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Scientific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Polska 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Sp. z o.o. </w:t>
            </w:r>
          </w:p>
          <w:p w:rsidR="00E2156F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Al. Jana Pawła II 22, 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00-133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E2156F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GE Medical Systems Polska 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Sp. z o.o.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ul. Wołoska 9, 02-583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0309FB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MS Medical Sp. z o.o. sp. k. 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color w:val="000000"/>
                <w:lang w:val="pl-PL" w:eastAsia="pl-PL"/>
              </w:rPr>
              <w:t>ul. Gałeczki 54, 41-500 Chorzów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30,24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22,68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62,92</w:t>
            </w: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9FB" w:rsidRPr="000309FB" w:rsidRDefault="000309FB" w:rsidP="000309FB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0309FB" w:rsidRPr="000309FB" w:rsidTr="0007559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proofErr w:type="spellStart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Medtronic</w:t>
            </w:r>
            <w:proofErr w:type="spellEnd"/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Poland Sp. z o.o.</w:t>
            </w:r>
          </w:p>
          <w:p w:rsidR="000309FB" w:rsidRPr="000309FB" w:rsidRDefault="000309FB" w:rsidP="000309FB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ul. Polna 11, 00-633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FB" w:rsidRPr="000309FB" w:rsidRDefault="000309FB" w:rsidP="000309FB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</w:tbl>
    <w:p w:rsidR="000309FB" w:rsidRPr="00E2156F" w:rsidRDefault="000309FB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p w:rsidR="00207B2A" w:rsidRPr="00E2156F" w:rsidRDefault="00207B2A" w:rsidP="00207B2A">
      <w:pPr>
        <w:ind w:left="284" w:right="285"/>
        <w:jc w:val="both"/>
        <w:rPr>
          <w:rFonts w:ascii="Garamond" w:hAnsi="Garamond"/>
          <w:color w:val="000000"/>
          <w:lang w:val="pl-PL"/>
        </w:rPr>
      </w:pPr>
      <w:r w:rsidRPr="00E2156F">
        <w:rPr>
          <w:rFonts w:ascii="Garamond" w:hAnsi="Garamond"/>
          <w:color w:val="000000"/>
          <w:lang w:val="pl-PL"/>
        </w:rPr>
        <w:t xml:space="preserve">Uzasadnienie liczby przyznanych punktów: zgodnie z art. 91 ust. 1 ustawy Prawo zamówień publicznych, oferty otrzymały punkty w poszczególnych kryteriach oceny ofert zgodnie ze sposobem </w:t>
      </w:r>
      <w:r w:rsidRPr="00E2156F">
        <w:rPr>
          <w:rFonts w:ascii="Garamond" w:hAnsi="Garamond"/>
          <w:color w:val="000000"/>
          <w:lang w:val="pl-PL"/>
        </w:rPr>
        <w:lastRenderedPageBreak/>
        <w:t>ich przyznawania, określonym w Specyfikacji oraz załączniku nr 1a do specyfikacji – Opisie przedmiotu zamówienia.</w:t>
      </w:r>
    </w:p>
    <w:p w:rsidR="000309FB" w:rsidRPr="00E2156F" w:rsidRDefault="000309FB" w:rsidP="00207B2A">
      <w:pPr>
        <w:ind w:right="110"/>
        <w:jc w:val="both"/>
        <w:rPr>
          <w:rFonts w:ascii="Garamond" w:hAnsi="Garamond" w:cs="Arial"/>
          <w:lang w:val="pl-PL"/>
        </w:rPr>
      </w:pPr>
    </w:p>
    <w:p w:rsidR="000309FB" w:rsidRPr="00E2156F" w:rsidRDefault="000309FB" w:rsidP="000309FB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 xml:space="preserve">  Z udziału w postępowaniu o udzielenie zamówienia nie wykluczono żadnego wykonawcy.</w:t>
      </w:r>
    </w:p>
    <w:p w:rsidR="000309FB" w:rsidRPr="00E2156F" w:rsidRDefault="000309FB" w:rsidP="000309FB">
      <w:pPr>
        <w:widowControl/>
        <w:jc w:val="both"/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:rsidR="00207B2A" w:rsidRPr="00E2156F" w:rsidRDefault="00207B2A" w:rsidP="000309FB">
      <w:pPr>
        <w:widowControl/>
        <w:ind w:left="720"/>
        <w:jc w:val="both"/>
        <w:rPr>
          <w:rFonts w:ascii="Garamond" w:hAnsi="Garamond"/>
          <w:lang w:val="pl-PL"/>
        </w:rPr>
      </w:pPr>
    </w:p>
    <w:p w:rsidR="00207B2A" w:rsidRPr="00E2156F" w:rsidRDefault="00207B2A" w:rsidP="00207B2A">
      <w:pPr>
        <w:widowControl/>
        <w:ind w:left="284"/>
        <w:jc w:val="both"/>
        <w:rPr>
          <w:rFonts w:ascii="Garamond" w:hAnsi="Garamond"/>
          <w:lang w:val="pl-PL"/>
        </w:rPr>
      </w:pPr>
    </w:p>
    <w:p w:rsidR="00207B2A" w:rsidRPr="00E2156F" w:rsidRDefault="00207B2A" w:rsidP="00207B2A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 xml:space="preserve">  W postępowaniu odrzucono następującą ofertę:</w:t>
      </w:r>
    </w:p>
    <w:p w:rsidR="000309FB" w:rsidRPr="00E2156F" w:rsidRDefault="000309FB" w:rsidP="000309FB">
      <w:pPr>
        <w:widowControl/>
        <w:jc w:val="both"/>
        <w:rPr>
          <w:rFonts w:ascii="Garamond" w:hAnsi="Garamond"/>
          <w:lang w:val="pl-PL"/>
        </w:rPr>
      </w:pPr>
    </w:p>
    <w:tbl>
      <w:tblPr>
        <w:tblW w:w="73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972"/>
        <w:gridCol w:w="2124"/>
      </w:tblGrid>
      <w:tr w:rsidR="000309FB" w:rsidRPr="000309FB" w:rsidTr="00075599">
        <w:trPr>
          <w:trHeight w:val="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Oferta nr 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BIOTRONIK Polska Sp. z o.o.</w:t>
            </w:r>
          </w:p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ul. Murawa 12-18, 61-655 Poznań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Część 2</w:t>
            </w:r>
          </w:p>
        </w:tc>
      </w:tr>
    </w:tbl>
    <w:p w:rsidR="000309FB" w:rsidRPr="000309FB" w:rsidRDefault="000309FB" w:rsidP="000309FB">
      <w:pPr>
        <w:widowControl/>
        <w:jc w:val="both"/>
        <w:rPr>
          <w:rFonts w:ascii="Garamond" w:hAnsi="Garamond"/>
          <w:color w:val="000000"/>
          <w:lang w:val="pl-PL"/>
        </w:rPr>
      </w:pPr>
    </w:p>
    <w:p w:rsidR="000309FB" w:rsidRPr="000309FB" w:rsidRDefault="000309FB" w:rsidP="000309FB">
      <w:pPr>
        <w:widowControl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prawne: </w:t>
      </w:r>
      <w:r w:rsidRPr="000309FB">
        <w:rPr>
          <w:rFonts w:ascii="Garamond" w:hAnsi="Garamond"/>
          <w:lang w:val="pl-PL"/>
        </w:rPr>
        <w:t xml:space="preserve">art. 89 ust. 1 pkt 2 ustawy Prawo zamówień publicznych </w:t>
      </w:r>
    </w:p>
    <w:p w:rsidR="000309FB" w:rsidRPr="000309FB" w:rsidRDefault="000309FB" w:rsidP="000309FB">
      <w:pPr>
        <w:jc w:val="both"/>
        <w:rPr>
          <w:rFonts w:ascii="Garamond" w:hAnsi="Garamond"/>
          <w:color w:val="000000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faktyczne: </w:t>
      </w:r>
      <w:r w:rsidRPr="000309FB">
        <w:rPr>
          <w:rFonts w:ascii="Garamond" w:hAnsi="Garamond"/>
          <w:lang w:val="pl-PL"/>
        </w:rPr>
        <w:t>treść oferty nie odpowiada treści specyfikacji istotnych warunków zamówienia.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Dotyczy parametru 13 (Warunki Gwarancji, Serwisu i Szkolenia)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Zamawiający w pkt 13 oczekiwał podania n/w danych :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>„Struktura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działalności)”.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 xml:space="preserve">Wykonawca w kolumnie „parametr oferowany” wpisał jedynie „Tak” </w:t>
      </w:r>
      <w:r w:rsidRPr="000309FB">
        <w:rPr>
          <w:rFonts w:ascii="Garamond" w:eastAsia="Times New Roman" w:hAnsi="Garamond" w:cs="Garamond"/>
          <w:color w:val="000000"/>
          <w:lang w:val="pl-PL" w:eastAsia="pl-PL"/>
        </w:rPr>
        <w:t xml:space="preserve">nie podając pozostałych wymaganych przez Zamawiającego w tym punkcie informacji. 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W konsekwencji powoduje to, że treść oferty jest niezgodna z postanowieniami opisu przedmiotu zamówienia w zakresie powyższego parametru granicznego.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</w:p>
    <w:tbl>
      <w:tblPr>
        <w:tblW w:w="73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972"/>
        <w:gridCol w:w="2124"/>
      </w:tblGrid>
      <w:tr w:rsidR="000309FB" w:rsidRPr="000309FB" w:rsidTr="00075599">
        <w:trPr>
          <w:trHeight w:val="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Oferta nr 10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proofErr w:type="spellStart"/>
            <w:r w:rsidRPr="000309FB">
              <w:rPr>
                <w:rFonts w:ascii="Garamond" w:eastAsia="Times New Roman" w:hAnsi="Garamond" w:cs="Arial"/>
                <w:lang w:val="pl-PL" w:eastAsia="pl-PL"/>
              </w:rPr>
              <w:t>Anpexim</w:t>
            </w:r>
            <w:proofErr w:type="spellEnd"/>
            <w:r w:rsidRPr="000309FB">
              <w:rPr>
                <w:rFonts w:ascii="Garamond" w:eastAsia="Times New Roman" w:hAnsi="Garamond" w:cs="Arial"/>
                <w:lang w:val="pl-PL" w:eastAsia="pl-PL"/>
              </w:rPr>
              <w:t xml:space="preserve"> Tomasz Stępniak</w:t>
            </w:r>
          </w:p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 xml:space="preserve">ul. Biały Kamień 2/18, </w:t>
            </w:r>
          </w:p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02-593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Część 5</w:t>
            </w:r>
          </w:p>
        </w:tc>
      </w:tr>
    </w:tbl>
    <w:p w:rsidR="000309FB" w:rsidRPr="000309FB" w:rsidRDefault="000309FB" w:rsidP="000309FB">
      <w:pPr>
        <w:widowControl/>
        <w:jc w:val="both"/>
        <w:rPr>
          <w:rFonts w:ascii="Garamond" w:hAnsi="Garamond"/>
          <w:color w:val="000000"/>
          <w:lang w:val="pl-PL"/>
        </w:rPr>
      </w:pPr>
    </w:p>
    <w:p w:rsidR="000309FB" w:rsidRPr="000309FB" w:rsidRDefault="000309FB" w:rsidP="000309FB">
      <w:pPr>
        <w:widowControl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prawne: </w:t>
      </w:r>
      <w:r w:rsidRPr="000309FB">
        <w:rPr>
          <w:rFonts w:ascii="Garamond" w:hAnsi="Garamond"/>
          <w:lang w:val="pl-PL"/>
        </w:rPr>
        <w:t xml:space="preserve">art. 89 ust. 1 pkt 2 ustawy Prawo zamówień publicznych </w:t>
      </w:r>
    </w:p>
    <w:p w:rsidR="000309FB" w:rsidRPr="000309FB" w:rsidRDefault="000309FB" w:rsidP="000309FB">
      <w:pPr>
        <w:jc w:val="both"/>
        <w:rPr>
          <w:rFonts w:ascii="Garamond" w:hAnsi="Garamond"/>
          <w:color w:val="000000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faktyczne: </w:t>
      </w:r>
      <w:r w:rsidRPr="000309FB">
        <w:rPr>
          <w:rFonts w:ascii="Garamond" w:hAnsi="Garamond"/>
          <w:lang w:val="pl-PL"/>
        </w:rPr>
        <w:t>treść oferty nie odpowiada treści specyfikacji istotnych warunków zamówienia.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Dotyczy parametru 13 (Warunki Gwarancji, Serwisu i Szkolenia)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Zamawiający w pkt 13 oczekiwał podania n/w danych: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>„Struktura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działalności)”.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 xml:space="preserve">Wykonawca w kolumnie „parametr oferowany” wpisał jedynie „TAK 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działalności)” </w:t>
      </w:r>
      <w:r w:rsidRPr="000309FB">
        <w:rPr>
          <w:rFonts w:ascii="Garamond" w:eastAsia="Times New Roman" w:hAnsi="Garamond" w:cs="Garamond"/>
          <w:color w:val="000000"/>
          <w:lang w:val="pl-PL" w:eastAsia="pl-PL"/>
        </w:rPr>
        <w:t xml:space="preserve">nie podając pozostałych wymaganych przez Zamawiającego w tym punkcie informacji. 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W konsekwencji powoduje to, że treść oferty jest niezgodna z postanowieniami opisu przedmiotu zamówienia w zakresie powyższego parametru granicznego.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Dotyczy poz. 1 parametr 9 (Parametry techniczne i eksploatacyjne)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 xml:space="preserve">Zamawiający w poz. 1 pkt 9 wymagał potwierdzenia spełnienia następującego warunku: 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„Regulacja pilotem przewodowym następujących funkcji: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lastRenderedPageBreak/>
        <w:t>- wysokość blatu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przechyły wzdłużne blatu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 xml:space="preserve">- przechyły boczne blatu  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poziomowanie blatu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 przesuw wzdłużny blatu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 przesuw boczny blatu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 przesuwu blatu po przekątnych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Zamawiający dopuszcza stół, który będzie regulowany bez pilota przewodowego lecz z przycisków umiejscowionych w uchwytach blatu i u szczytu blatu (wygodnych i ergonomicznych) oraz bez przechyłów wzdłużnych blatu, bez przechyłów bocznych blatu oraz poziomowania blatu”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 xml:space="preserve">Wykonawca w kolumnie „parametr oferowany” wpisał jedynie 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eastAsia="Times New Roman" w:hAnsi="Garamond" w:cs="Arial"/>
          <w:color w:val="000000"/>
          <w:lang w:val="pl-PL" w:eastAsia="pl-PL"/>
        </w:rPr>
      </w:pPr>
      <w:r w:rsidRPr="000309FB">
        <w:rPr>
          <w:rFonts w:ascii="Garamond" w:eastAsia="Times New Roman" w:hAnsi="Garamond" w:cs="Arial"/>
          <w:color w:val="000000"/>
          <w:lang w:val="pl-PL" w:eastAsia="pl-PL"/>
        </w:rPr>
        <w:t>„TAK, Regulacja pilotem przewodowym następujących funkcji: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eastAsia="Times New Roman" w:hAnsi="Garamond" w:cs="Arial"/>
          <w:color w:val="000000"/>
          <w:lang w:val="pl-PL" w:eastAsia="pl-PL"/>
        </w:rPr>
      </w:pPr>
      <w:r w:rsidRPr="000309FB">
        <w:rPr>
          <w:rFonts w:ascii="Garamond" w:eastAsia="Times New Roman" w:hAnsi="Garamond" w:cs="Arial"/>
          <w:color w:val="000000"/>
          <w:lang w:val="pl-PL" w:eastAsia="pl-PL"/>
        </w:rPr>
        <w:t>-wysokość blatu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eastAsia="Times New Roman" w:hAnsi="Garamond" w:cs="Arial"/>
          <w:color w:val="000000"/>
          <w:lang w:val="pl-PL" w:eastAsia="pl-PL"/>
        </w:rPr>
      </w:pPr>
      <w:r w:rsidRPr="000309FB">
        <w:rPr>
          <w:rFonts w:ascii="Garamond" w:eastAsia="Times New Roman" w:hAnsi="Garamond" w:cs="Arial"/>
          <w:color w:val="000000"/>
          <w:lang w:val="pl-PL" w:eastAsia="pl-PL"/>
        </w:rPr>
        <w:t>-przechyły wzdłużne blatu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eastAsia="Times New Roman" w:hAnsi="Garamond" w:cs="Arial"/>
          <w:color w:val="000000"/>
          <w:lang w:val="pl-PL" w:eastAsia="pl-PL"/>
        </w:rPr>
      </w:pPr>
      <w:r w:rsidRPr="000309FB">
        <w:rPr>
          <w:rFonts w:ascii="Garamond" w:eastAsia="Times New Roman" w:hAnsi="Garamond" w:cs="Arial"/>
          <w:color w:val="000000"/>
          <w:lang w:val="pl-PL" w:eastAsia="pl-PL"/>
        </w:rPr>
        <w:t>-przesuw wzdłużny blatu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eastAsia="Times New Roman" w:hAnsi="Garamond" w:cs="Arial"/>
          <w:color w:val="000000"/>
          <w:lang w:val="pl-PL" w:eastAsia="pl-PL"/>
        </w:rPr>
      </w:pPr>
      <w:r w:rsidRPr="000309FB">
        <w:rPr>
          <w:rFonts w:ascii="Garamond" w:eastAsia="Times New Roman" w:hAnsi="Garamond" w:cs="Arial"/>
          <w:color w:val="000000"/>
          <w:lang w:val="pl-PL" w:eastAsia="pl-PL"/>
        </w:rPr>
        <w:t>-przesuw boczny blatu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 w:cs="Arial"/>
          <w:lang w:val="pl-PL" w:eastAsia="x-none"/>
        </w:rPr>
      </w:pPr>
      <w:r w:rsidRPr="000309FB">
        <w:rPr>
          <w:rFonts w:ascii="Garamond" w:eastAsia="Times New Roman" w:hAnsi="Garamond" w:cs="Arial"/>
          <w:lang w:val="pl-PL" w:eastAsia="pl-PL"/>
        </w:rPr>
        <w:t>-przesuwu blatu po przekątnych” nie podając pozostałych wymaganych przez Zamawiającego w tym punkcie funkcji.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W konsekwencji powoduje to, że treść oferty jest niezgodna z postanowieniami opisu przedmiotu zamówienia w zakresie powyższego parametru granicznego.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Dotyczy poz. 1 parametr 27 (Parametry techniczne i eksploatacyjne)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Zamawiający w poz. 1 pkt 27 wymagał potwierdzenia spełnienia następującego warunku: „Każdy stół wyposażony w: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odejmowane listwy boczne do mocowania wyposażenia – 2 sztuki (razem 4 szt. dla dwóch stołów)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podpórka ręki wykonana z włókna węglowego, w pełni przezierna dla promieni RTG – 1 sztuka (razem 2 szt. dla dwóch stołów)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ramka ekranu anestezjologicznego – 1 sztuka (razem 2 szt. dla dwóch stołów)”.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Wykonawca w kolumnie „parametr oferowany” wpisał jedynie: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„TAK Każdy stół wyposażony w: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odejmowane listwy boczne do mocowania wyposażenia – 2 sztuki (razem 4 szt. dla dwóch stołów)” nie podając pozostałych wymaganych przez Zamawiającego informacji.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W konsekwencji powoduje to, że treść oferty jest niezgodna z postanowieniami opisu przedmiotu zamówienia w zakresie powyższego parametru granicznego.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</w:p>
    <w:tbl>
      <w:tblPr>
        <w:tblW w:w="73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972"/>
        <w:gridCol w:w="2124"/>
      </w:tblGrid>
      <w:tr w:rsidR="000309FB" w:rsidRPr="000309FB" w:rsidTr="00075599">
        <w:trPr>
          <w:trHeight w:val="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Oferta nr 7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 xml:space="preserve">VEROMED Michał Stebnicki </w:t>
            </w:r>
          </w:p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ul. Wolności 94/225, 41-800 Zabrze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Część 8</w:t>
            </w:r>
          </w:p>
        </w:tc>
      </w:tr>
    </w:tbl>
    <w:p w:rsidR="000309FB" w:rsidRPr="000309FB" w:rsidRDefault="000309FB" w:rsidP="000309FB">
      <w:pPr>
        <w:widowControl/>
        <w:jc w:val="both"/>
        <w:rPr>
          <w:rFonts w:ascii="Garamond" w:hAnsi="Garamond"/>
          <w:color w:val="000000"/>
          <w:lang w:val="pl-PL"/>
        </w:rPr>
      </w:pPr>
    </w:p>
    <w:p w:rsidR="000309FB" w:rsidRPr="000309FB" w:rsidRDefault="000309FB" w:rsidP="000309FB">
      <w:pPr>
        <w:widowControl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prawne: </w:t>
      </w:r>
      <w:r w:rsidRPr="000309FB">
        <w:rPr>
          <w:rFonts w:ascii="Garamond" w:hAnsi="Garamond"/>
          <w:lang w:val="pl-PL"/>
        </w:rPr>
        <w:t xml:space="preserve">art. 89 ust. 1 pkt 2 ustawy Prawo zamówień publicznych </w:t>
      </w:r>
    </w:p>
    <w:p w:rsidR="000309FB" w:rsidRPr="000309FB" w:rsidRDefault="000309FB" w:rsidP="000309FB">
      <w:pPr>
        <w:jc w:val="both"/>
        <w:rPr>
          <w:rFonts w:ascii="Garamond" w:hAnsi="Garamond"/>
          <w:color w:val="000000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faktyczne: </w:t>
      </w:r>
      <w:r w:rsidRPr="000309FB">
        <w:rPr>
          <w:rFonts w:ascii="Garamond" w:hAnsi="Garamond"/>
          <w:lang w:val="pl-PL"/>
        </w:rPr>
        <w:t>treść oferty nie odpowiada treści specyfikacji istotnych warunków zamówienia.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Dotyczy poz. 2 parametr 7 (Parametry techniczne i eksploatacyjne)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Zamawiający w poz. 2 pkt 7 wymagał potwierdzenia spełnienia następującego warunku: „</w:t>
      </w:r>
      <w:r w:rsidRPr="000309FB">
        <w:rPr>
          <w:rFonts w:ascii="Garamond" w:eastAsia="Times New Roman" w:hAnsi="Garamond"/>
          <w:u w:val="single"/>
          <w:lang w:val="pl-PL" w:eastAsia="x-none"/>
        </w:rPr>
        <w:t>System 4-monitorowy: 3- monitory w Sterowni i 1 monitor na Sali zabiegowej</w:t>
      </w:r>
      <w:r w:rsidRPr="000309FB">
        <w:rPr>
          <w:rFonts w:ascii="Garamond" w:eastAsia="Times New Roman" w:hAnsi="Garamond"/>
          <w:lang w:val="pl-PL" w:eastAsia="x-none"/>
        </w:rPr>
        <w:t xml:space="preserve"> lub wyprowadzenie sygnałów wizyjnych na monitor zbiorczy (LDM) na Sali zabiegowej::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monitory TFT lub LCD min. 20 [‘],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rozdzielczość min. 1200 x 1600”.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 xml:space="preserve">Wykonawca w kolumnie „parametr oferowany” wpisał: „TAK, </w:t>
      </w:r>
      <w:r w:rsidRPr="000309FB">
        <w:rPr>
          <w:rFonts w:ascii="Garamond" w:eastAsia="Times New Roman" w:hAnsi="Garamond"/>
          <w:u w:val="single"/>
          <w:lang w:val="pl-PL" w:eastAsia="x-none"/>
        </w:rPr>
        <w:t>system 3-monitorowy: 2 monitory w Sterowni i 1 monitor na Sali zabiegowe</w:t>
      </w:r>
      <w:r w:rsidRPr="000309FB">
        <w:rPr>
          <w:rFonts w:ascii="Garamond" w:eastAsia="Times New Roman" w:hAnsi="Garamond"/>
          <w:lang w:val="pl-PL" w:eastAsia="x-none"/>
        </w:rPr>
        <w:t>j: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monitory LCD 21,3’’,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- rozdzielczość 1200 x 1600”, nie potwierdzając wymaganych przez Zamawiającego w tym punkcie warunków.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  <w:r w:rsidRPr="000309FB">
        <w:rPr>
          <w:rFonts w:ascii="Garamond" w:eastAsia="Times New Roman" w:hAnsi="Garamond"/>
          <w:lang w:val="pl-PL" w:eastAsia="x-none"/>
        </w:rPr>
        <w:t>W konsekwencji powoduje to, że treść oferty jest niezgodna z postanowieniami opisu przedmiotu zamówienia w zakresie powyższego parametru granicznego.</w:t>
      </w:r>
    </w:p>
    <w:p w:rsid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</w:p>
    <w:p w:rsidR="00EF2C3C" w:rsidRDefault="00EF2C3C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</w:p>
    <w:p w:rsidR="00EF2C3C" w:rsidRPr="000309FB" w:rsidRDefault="00EF2C3C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</w:p>
    <w:tbl>
      <w:tblPr>
        <w:tblW w:w="73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972"/>
        <w:gridCol w:w="2124"/>
      </w:tblGrid>
      <w:tr w:rsidR="000309FB" w:rsidRPr="000309FB" w:rsidTr="00075599">
        <w:trPr>
          <w:trHeight w:val="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lastRenderedPageBreak/>
              <w:t>Oferta nr 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 xml:space="preserve">Boston </w:t>
            </w:r>
            <w:proofErr w:type="spellStart"/>
            <w:r w:rsidRPr="000309FB">
              <w:rPr>
                <w:rFonts w:ascii="Garamond" w:eastAsia="Times New Roman" w:hAnsi="Garamond" w:cs="Arial"/>
                <w:lang w:val="pl-PL" w:eastAsia="pl-PL"/>
              </w:rPr>
              <w:t>Scientific</w:t>
            </w:r>
            <w:proofErr w:type="spellEnd"/>
            <w:r w:rsidRPr="000309FB">
              <w:rPr>
                <w:rFonts w:ascii="Garamond" w:eastAsia="Times New Roman" w:hAnsi="Garamond" w:cs="Arial"/>
                <w:lang w:val="pl-PL" w:eastAsia="pl-PL"/>
              </w:rPr>
              <w:t xml:space="preserve"> Polska Sp. z o.o. </w:t>
            </w:r>
          </w:p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Al. Jana Pawła II 22, 00-133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Część 9</w:t>
            </w:r>
          </w:p>
        </w:tc>
      </w:tr>
    </w:tbl>
    <w:p w:rsidR="000309FB" w:rsidRPr="000309FB" w:rsidRDefault="000309FB" w:rsidP="000309FB">
      <w:pPr>
        <w:widowControl/>
        <w:jc w:val="both"/>
        <w:rPr>
          <w:rFonts w:ascii="Garamond" w:hAnsi="Garamond"/>
          <w:color w:val="000000"/>
          <w:lang w:val="pl-PL"/>
        </w:rPr>
      </w:pPr>
    </w:p>
    <w:p w:rsidR="000309FB" w:rsidRPr="000309FB" w:rsidRDefault="000309FB" w:rsidP="000309FB">
      <w:pPr>
        <w:widowControl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prawne: </w:t>
      </w:r>
      <w:r w:rsidRPr="000309FB">
        <w:rPr>
          <w:rFonts w:ascii="Garamond" w:hAnsi="Garamond"/>
          <w:lang w:val="pl-PL"/>
        </w:rPr>
        <w:t xml:space="preserve">art. 89 ust. 1 pkt 2 ustawy Prawo zamówień publicznych </w:t>
      </w:r>
    </w:p>
    <w:p w:rsidR="000309FB" w:rsidRPr="000309FB" w:rsidRDefault="000309FB" w:rsidP="000309FB">
      <w:pPr>
        <w:jc w:val="both"/>
        <w:rPr>
          <w:rFonts w:ascii="Garamond" w:hAnsi="Garamond"/>
          <w:color w:val="000000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faktyczne: </w:t>
      </w:r>
      <w:r w:rsidRPr="000309FB">
        <w:rPr>
          <w:rFonts w:ascii="Garamond" w:hAnsi="Garamond"/>
          <w:lang w:val="pl-PL"/>
        </w:rPr>
        <w:t>treść oferty nie odpowiada treści specyfikacji istotnych warunków zamówienia.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Dotyczy parametru 13 (Warunki Gwarancji, Serwisu i Szkolenia)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Zamawiający w pkt 13 oczekiwał podania n/w danych :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>„Struktura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działalności)”.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 xml:space="preserve">Wykonawca w kolumnie „parametr oferowany” wpisał jedynie „Tak” </w:t>
      </w:r>
      <w:r w:rsidRPr="000309FB">
        <w:rPr>
          <w:rFonts w:ascii="Garamond" w:eastAsia="Times New Roman" w:hAnsi="Garamond" w:cs="Garamond"/>
          <w:color w:val="000000"/>
          <w:lang w:val="pl-PL" w:eastAsia="pl-PL"/>
        </w:rPr>
        <w:t xml:space="preserve">nie podając pozostałych wymaganych przez Zamawiającego w tym punkcie informacji. 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W konsekwencji powoduje to, że treść oferty jest niezgodna z postanowieniami opisu przedmiotu zamówienia w zakresie powyższego parametru granicznego.</w:t>
      </w:r>
    </w:p>
    <w:p w:rsidR="000309FB" w:rsidRPr="000309FB" w:rsidRDefault="000309FB" w:rsidP="000309FB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pl-PL" w:eastAsia="x-none"/>
        </w:rPr>
      </w:pPr>
    </w:p>
    <w:tbl>
      <w:tblPr>
        <w:tblW w:w="73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972"/>
        <w:gridCol w:w="2124"/>
      </w:tblGrid>
      <w:tr w:rsidR="000309FB" w:rsidRPr="000309FB" w:rsidTr="00075599">
        <w:trPr>
          <w:trHeight w:val="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Oferta nr 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0309FB">
              <w:rPr>
                <w:rFonts w:ascii="Garamond" w:eastAsia="Times New Roman" w:hAnsi="Garamond" w:cs="Arial"/>
                <w:lang w:eastAsia="pl-PL"/>
              </w:rPr>
              <w:t xml:space="preserve">Edwards Lifesciences Poland Sp. z o.o. </w:t>
            </w:r>
          </w:p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 xml:space="preserve">Al. Jerozolimskie 100, </w:t>
            </w:r>
          </w:p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00-807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FB" w:rsidRPr="000309FB" w:rsidRDefault="000309FB" w:rsidP="000309FB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0309FB">
              <w:rPr>
                <w:rFonts w:ascii="Garamond" w:eastAsia="Times New Roman" w:hAnsi="Garamond" w:cs="Arial"/>
                <w:lang w:val="pl-PL" w:eastAsia="pl-PL"/>
              </w:rPr>
              <w:t>Część 11</w:t>
            </w:r>
          </w:p>
        </w:tc>
      </w:tr>
    </w:tbl>
    <w:p w:rsidR="000309FB" w:rsidRPr="000309FB" w:rsidRDefault="000309FB" w:rsidP="000309FB">
      <w:pPr>
        <w:widowControl/>
        <w:jc w:val="both"/>
        <w:rPr>
          <w:rFonts w:ascii="Garamond" w:hAnsi="Garamond"/>
          <w:color w:val="000000"/>
          <w:lang w:val="pl-PL"/>
        </w:rPr>
      </w:pPr>
    </w:p>
    <w:p w:rsidR="000309FB" w:rsidRPr="000309FB" w:rsidRDefault="000309FB" w:rsidP="000309FB">
      <w:pPr>
        <w:widowControl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prawne: </w:t>
      </w:r>
      <w:r w:rsidRPr="000309FB">
        <w:rPr>
          <w:rFonts w:ascii="Garamond" w:hAnsi="Garamond"/>
          <w:lang w:val="pl-PL"/>
        </w:rPr>
        <w:t xml:space="preserve">art. 89 ust. 1 pkt 2 ustawy Prawo zamówień publicznych </w:t>
      </w:r>
    </w:p>
    <w:p w:rsidR="000309FB" w:rsidRPr="000309FB" w:rsidRDefault="000309FB" w:rsidP="000309FB">
      <w:pPr>
        <w:jc w:val="both"/>
        <w:rPr>
          <w:rFonts w:ascii="Garamond" w:hAnsi="Garamond"/>
          <w:color w:val="000000"/>
          <w:lang w:val="pl-PL"/>
        </w:rPr>
      </w:pPr>
      <w:r w:rsidRPr="000309FB">
        <w:rPr>
          <w:rFonts w:ascii="Garamond" w:hAnsi="Garamond"/>
          <w:color w:val="000000"/>
          <w:lang w:val="pl-PL"/>
        </w:rPr>
        <w:t xml:space="preserve">Uzasadnienie faktyczne: </w:t>
      </w:r>
      <w:r w:rsidRPr="000309FB">
        <w:rPr>
          <w:rFonts w:ascii="Garamond" w:hAnsi="Garamond"/>
          <w:lang w:val="pl-PL"/>
        </w:rPr>
        <w:t>treść oferty nie odpowiada treści specyfikacji istotnych warunków zamówienia.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Dotyczy parametru 13 (Warunki Gwarancji, Serwisu i Szkolenia)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Zamawiający w pkt 13 oczekiwał podania n/w danych :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color w:val="000000"/>
          <w:lang w:val="pl-PL"/>
        </w:rPr>
        <w:t>„Struktura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działalności)”.</w:t>
      </w:r>
    </w:p>
    <w:p w:rsidR="000309FB" w:rsidRPr="000309FB" w:rsidRDefault="000309FB" w:rsidP="000309FB">
      <w:pPr>
        <w:widowControl/>
        <w:autoSpaceDE w:val="0"/>
        <w:autoSpaceDN w:val="0"/>
        <w:adjustRightInd w:val="0"/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 xml:space="preserve">Wykonawca w kolumnie „parametr oferowany” wpisał jedynie „Tak” </w:t>
      </w:r>
      <w:r w:rsidRPr="000309FB">
        <w:rPr>
          <w:rFonts w:ascii="Garamond" w:eastAsia="Times New Roman" w:hAnsi="Garamond" w:cs="Garamond"/>
          <w:color w:val="000000"/>
          <w:lang w:val="pl-PL" w:eastAsia="pl-PL"/>
        </w:rPr>
        <w:t xml:space="preserve">nie podając pozostałych wymaganych przez Zamawiającego w tym punkcie informacji. </w:t>
      </w:r>
    </w:p>
    <w:p w:rsidR="000309FB" w:rsidRPr="000309FB" w:rsidRDefault="000309FB" w:rsidP="000309FB">
      <w:pPr>
        <w:jc w:val="both"/>
        <w:rPr>
          <w:rFonts w:ascii="Garamond" w:hAnsi="Garamond"/>
          <w:lang w:val="pl-PL"/>
        </w:rPr>
      </w:pPr>
      <w:r w:rsidRPr="000309FB">
        <w:rPr>
          <w:rFonts w:ascii="Garamond" w:hAnsi="Garamond"/>
          <w:lang w:val="pl-PL"/>
        </w:rPr>
        <w:t>W konsekwencji powoduje to, że treść oferty jest niezgodna z postanowieniami opisu przedmiotu zamówienia w zakresie powyższego parametru granicznego.</w:t>
      </w:r>
    </w:p>
    <w:p w:rsidR="000309FB" w:rsidRPr="00E2156F" w:rsidRDefault="000309FB" w:rsidP="000309FB">
      <w:pPr>
        <w:widowControl/>
        <w:jc w:val="both"/>
        <w:rPr>
          <w:rFonts w:ascii="Garamond" w:hAnsi="Garamond"/>
          <w:lang w:val="pl-PL"/>
        </w:rPr>
      </w:pPr>
    </w:p>
    <w:p w:rsidR="00207B2A" w:rsidRPr="00E2156F" w:rsidRDefault="00207B2A" w:rsidP="00207B2A">
      <w:pPr>
        <w:widowControl/>
        <w:ind w:left="720"/>
        <w:jc w:val="both"/>
        <w:rPr>
          <w:rFonts w:ascii="Garamond" w:hAnsi="Garamond"/>
          <w:lang w:val="x-none"/>
        </w:rPr>
      </w:pPr>
    </w:p>
    <w:p w:rsidR="00207B2A" w:rsidRPr="00E2156F" w:rsidRDefault="00207B2A" w:rsidP="00207B2A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 xml:space="preserve"> Postępowanie zostało unieważnione w </w:t>
      </w:r>
      <w:r w:rsidRPr="00FD4064">
        <w:rPr>
          <w:rFonts w:ascii="Garamond" w:hAnsi="Garamond"/>
          <w:lang w:val="pl-PL"/>
        </w:rPr>
        <w:t xml:space="preserve">zakresie części </w:t>
      </w:r>
      <w:r w:rsidR="00EF2C3C" w:rsidRPr="00FD4064">
        <w:rPr>
          <w:rFonts w:ascii="Garamond" w:hAnsi="Garamond"/>
          <w:lang w:val="pl-PL"/>
        </w:rPr>
        <w:t xml:space="preserve">1, </w:t>
      </w:r>
      <w:r w:rsidR="000309FB" w:rsidRPr="00FD4064">
        <w:rPr>
          <w:rFonts w:ascii="Garamond" w:hAnsi="Garamond"/>
          <w:lang w:val="pl-PL"/>
        </w:rPr>
        <w:t>2, 4</w:t>
      </w:r>
      <w:r w:rsidR="000309FB" w:rsidRPr="00E2156F">
        <w:rPr>
          <w:rFonts w:ascii="Garamond" w:hAnsi="Garamond"/>
          <w:lang w:val="pl-PL"/>
        </w:rPr>
        <w:t>, 7, 9, 11.</w:t>
      </w:r>
    </w:p>
    <w:p w:rsidR="00207B2A" w:rsidRDefault="00207B2A" w:rsidP="00207B2A">
      <w:pPr>
        <w:widowControl/>
        <w:jc w:val="both"/>
        <w:rPr>
          <w:rFonts w:ascii="Garamond" w:hAnsi="Garamond"/>
          <w:lang w:val="pl-PL"/>
        </w:rPr>
      </w:pPr>
    </w:p>
    <w:p w:rsidR="00EF2C3C" w:rsidRPr="00FD4064" w:rsidRDefault="00EF2C3C" w:rsidP="00EF2C3C">
      <w:pPr>
        <w:widowControl/>
        <w:numPr>
          <w:ilvl w:val="0"/>
          <w:numId w:val="9"/>
        </w:numPr>
        <w:jc w:val="both"/>
        <w:rPr>
          <w:rFonts w:ascii="Garamond" w:eastAsia="Times New Roman" w:hAnsi="Garamond"/>
          <w:lang w:val="pl-PL" w:eastAsia="pl-PL"/>
        </w:rPr>
      </w:pPr>
      <w:r w:rsidRPr="00FD4064">
        <w:rPr>
          <w:rFonts w:ascii="Garamond" w:eastAsia="Times New Roman" w:hAnsi="Garamond"/>
          <w:lang w:val="pl-PL" w:eastAsia="pl-PL"/>
        </w:rPr>
        <w:t>Dotyczy części 1:</w:t>
      </w:r>
    </w:p>
    <w:p w:rsidR="00EF2C3C" w:rsidRPr="00FD4064" w:rsidRDefault="00EF2C3C" w:rsidP="00EF2C3C">
      <w:pPr>
        <w:pStyle w:val="Akapitzlist"/>
        <w:jc w:val="both"/>
        <w:rPr>
          <w:rFonts w:ascii="Garamond" w:hAnsi="Garamond" w:cs="Arial"/>
          <w:lang w:val="pl-PL"/>
        </w:rPr>
      </w:pPr>
      <w:r w:rsidRPr="00FD4064">
        <w:rPr>
          <w:rFonts w:ascii="Garamond" w:hAnsi="Garamond" w:cs="Arial"/>
          <w:lang w:val="pl-PL"/>
        </w:rPr>
        <w:t>Uzasadnienie prawne: art. 93 ust. 1 pkt 4 ustawy Prawo zamówień publicznych.</w:t>
      </w:r>
    </w:p>
    <w:p w:rsidR="00EF2C3C" w:rsidRPr="00DC7253" w:rsidRDefault="00EF2C3C" w:rsidP="00EF2C3C">
      <w:pPr>
        <w:pStyle w:val="Akapitzlist"/>
        <w:jc w:val="both"/>
        <w:rPr>
          <w:rFonts w:ascii="Garamond" w:hAnsi="Garamond" w:cs="Arial"/>
          <w:lang w:val="pl-PL"/>
        </w:rPr>
      </w:pPr>
      <w:r w:rsidRPr="00FD4064">
        <w:rPr>
          <w:rFonts w:ascii="Garamond" w:hAnsi="Garamond" w:cs="Arial"/>
          <w:lang w:val="pl-PL"/>
        </w:rPr>
        <w:t>Uzasadnienie faktyczne: Cena najkorzystniejszej oferty (cena netto: 1 560 899,10 zł; cena brutto: 1 576 867,58 zł) przewyższa kwotę, którą zamawiający zamierza przeznaczyć na sfinansowanie zamówienia (322 920,00 zł) a Zamawiający nie może zwiększyć tej kwoty do ceny oferty najkorzystniejszej.</w:t>
      </w:r>
    </w:p>
    <w:p w:rsidR="00EF2C3C" w:rsidRDefault="00EF2C3C" w:rsidP="00207B2A">
      <w:pPr>
        <w:widowControl/>
        <w:jc w:val="both"/>
        <w:rPr>
          <w:rFonts w:ascii="Garamond" w:hAnsi="Garamond"/>
          <w:lang w:val="pl-PL"/>
        </w:rPr>
      </w:pPr>
    </w:p>
    <w:p w:rsidR="00EF2C3C" w:rsidRPr="00E2156F" w:rsidRDefault="00EF2C3C" w:rsidP="00207B2A">
      <w:pPr>
        <w:widowControl/>
        <w:jc w:val="both"/>
        <w:rPr>
          <w:rFonts w:ascii="Garamond" w:hAnsi="Garamond"/>
          <w:lang w:val="pl-PL"/>
        </w:rPr>
      </w:pPr>
    </w:p>
    <w:p w:rsidR="00207B2A" w:rsidRPr="00E2156F" w:rsidRDefault="00207B2A" w:rsidP="000309FB">
      <w:pPr>
        <w:widowControl/>
        <w:numPr>
          <w:ilvl w:val="0"/>
          <w:numId w:val="9"/>
        </w:numPr>
        <w:jc w:val="both"/>
        <w:rPr>
          <w:rFonts w:ascii="Garamond" w:eastAsia="Times New Roman" w:hAnsi="Garamond"/>
          <w:lang w:val="pl-PL" w:eastAsia="pl-PL"/>
        </w:rPr>
      </w:pPr>
      <w:r w:rsidRPr="00E2156F">
        <w:rPr>
          <w:rFonts w:ascii="Garamond" w:eastAsia="Times New Roman" w:hAnsi="Garamond"/>
          <w:lang w:val="pl-PL" w:eastAsia="pl-PL"/>
        </w:rPr>
        <w:t xml:space="preserve">Dotyczy części </w:t>
      </w:r>
      <w:r w:rsidR="000309FB" w:rsidRPr="00E2156F">
        <w:rPr>
          <w:rFonts w:ascii="Garamond" w:eastAsia="Times New Roman" w:hAnsi="Garamond"/>
          <w:lang w:val="pl-PL" w:eastAsia="pl-PL"/>
        </w:rPr>
        <w:t>2, 4, 7, 9, 11.</w:t>
      </w:r>
    </w:p>
    <w:p w:rsidR="00207B2A" w:rsidRPr="00E2156F" w:rsidRDefault="00207B2A" w:rsidP="00207B2A">
      <w:pPr>
        <w:widowControl/>
        <w:ind w:left="720"/>
        <w:jc w:val="both"/>
        <w:rPr>
          <w:rFonts w:ascii="Garamond" w:eastAsia="Times New Roman" w:hAnsi="Garamond"/>
          <w:lang w:val="pl-PL" w:eastAsia="pl-PL"/>
        </w:rPr>
      </w:pPr>
      <w:r w:rsidRPr="00E2156F">
        <w:rPr>
          <w:rFonts w:ascii="Garamond" w:eastAsia="Times New Roman" w:hAnsi="Garamond"/>
          <w:lang w:val="pl-PL" w:eastAsia="pl-PL"/>
        </w:rPr>
        <w:t>Uzasadnienie prawne: art. 93 ust. 1 pkt. 1 ustawy Prawo zamówień publicznych.</w:t>
      </w:r>
    </w:p>
    <w:p w:rsidR="00207B2A" w:rsidRPr="00E2156F" w:rsidRDefault="00207B2A" w:rsidP="00207B2A">
      <w:pPr>
        <w:widowControl/>
        <w:ind w:left="720"/>
        <w:jc w:val="both"/>
        <w:rPr>
          <w:rFonts w:ascii="Garamond" w:eastAsia="Times New Roman" w:hAnsi="Garamond"/>
          <w:lang w:val="pl-PL" w:eastAsia="pl-PL"/>
        </w:rPr>
      </w:pPr>
      <w:r w:rsidRPr="00E2156F">
        <w:rPr>
          <w:rFonts w:ascii="Garamond" w:eastAsia="Times New Roman" w:hAnsi="Garamond"/>
          <w:lang w:val="pl-PL" w:eastAsia="pl-PL"/>
        </w:rPr>
        <w:t>Uzasadnienie faktyczne: nie złożono żadnej oferty nie podlegającej odrzuceniu.</w:t>
      </w:r>
    </w:p>
    <w:p w:rsidR="00207B2A" w:rsidRPr="00E2156F" w:rsidRDefault="00207B2A" w:rsidP="00207B2A">
      <w:pPr>
        <w:widowControl/>
        <w:jc w:val="both"/>
        <w:rPr>
          <w:rFonts w:ascii="Garamond" w:hAnsi="Garamond"/>
          <w:lang w:val="pl-PL"/>
        </w:rPr>
      </w:pPr>
    </w:p>
    <w:p w:rsidR="00207B2A" w:rsidRPr="00E2156F" w:rsidRDefault="00207B2A" w:rsidP="00207B2A">
      <w:pPr>
        <w:rPr>
          <w:rFonts w:ascii="Garamond" w:hAnsi="Garamond"/>
          <w:lang w:val="pl-PL"/>
        </w:rPr>
      </w:pPr>
    </w:p>
    <w:p w:rsidR="00207B2A" w:rsidRPr="00BD0782" w:rsidRDefault="00207B2A" w:rsidP="00207B2A">
      <w:pPr>
        <w:widowControl/>
        <w:ind w:right="285"/>
        <w:jc w:val="both"/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>7. Umowy w sprawie zamówienia publicznego w</w:t>
      </w:r>
      <w:r w:rsidR="00A943D8" w:rsidRPr="00E2156F">
        <w:rPr>
          <w:rFonts w:ascii="Garamond" w:hAnsi="Garamond"/>
          <w:lang w:val="pl-PL"/>
        </w:rPr>
        <w:t xml:space="preserve"> </w:t>
      </w:r>
      <w:r w:rsidR="00EF2C3C">
        <w:rPr>
          <w:rFonts w:ascii="Garamond" w:hAnsi="Garamond"/>
          <w:lang w:val="pl-PL"/>
        </w:rPr>
        <w:t xml:space="preserve">zakresie części </w:t>
      </w:r>
      <w:r w:rsidR="00A943D8" w:rsidRPr="00BD0782">
        <w:rPr>
          <w:rFonts w:ascii="Garamond" w:hAnsi="Garamond"/>
          <w:lang w:val="pl-PL"/>
        </w:rPr>
        <w:t xml:space="preserve">3, 6, 10 </w:t>
      </w:r>
      <w:r w:rsidRPr="00BD0782">
        <w:rPr>
          <w:rFonts w:ascii="Garamond" w:hAnsi="Garamond"/>
          <w:lang w:val="pl-PL"/>
        </w:rPr>
        <w:t>mogą być zawarte niezwłocznie od dnia przesłania zawiadomienia o wyborze najkorzystniejszej oferty</w:t>
      </w:r>
    </w:p>
    <w:p w:rsidR="00207B2A" w:rsidRPr="00E2156F" w:rsidRDefault="00A943D8" w:rsidP="00207B2A">
      <w:pPr>
        <w:widowControl/>
        <w:ind w:right="285"/>
        <w:jc w:val="both"/>
        <w:rPr>
          <w:rFonts w:ascii="Garamond" w:hAnsi="Garamond"/>
          <w:lang w:val="pl-PL"/>
        </w:rPr>
      </w:pPr>
      <w:r w:rsidRPr="00BD0782">
        <w:rPr>
          <w:rFonts w:ascii="Garamond" w:hAnsi="Garamond"/>
          <w:lang w:val="pl-PL"/>
        </w:rPr>
        <w:lastRenderedPageBreak/>
        <w:t>Umowy w sprawie zamówienia publicznego w zakresie części 5, 8 mogą być</w:t>
      </w:r>
      <w:r w:rsidRPr="00E2156F">
        <w:rPr>
          <w:rFonts w:ascii="Garamond" w:hAnsi="Garamond"/>
          <w:lang w:val="pl-PL"/>
        </w:rPr>
        <w:t xml:space="preserve"> zawarte w terminie nie krótszym niż 10 dni od dnia przesłania zawiadomienia o wyborze najkorzystniejszej oferty.                     </w:t>
      </w:r>
    </w:p>
    <w:p w:rsidR="00207B2A" w:rsidRPr="00E2156F" w:rsidRDefault="00207B2A" w:rsidP="00207B2A">
      <w:pPr>
        <w:widowControl/>
        <w:ind w:left="284" w:right="285"/>
        <w:jc w:val="both"/>
        <w:rPr>
          <w:rFonts w:ascii="Garamond" w:hAnsi="Garamond"/>
          <w:lang w:val="pl-PL"/>
        </w:rPr>
      </w:pPr>
    </w:p>
    <w:p w:rsidR="00207B2A" w:rsidRPr="00E2156F" w:rsidRDefault="00207B2A" w:rsidP="00207B2A">
      <w:pPr>
        <w:rPr>
          <w:rFonts w:ascii="Garamond" w:hAnsi="Garamond"/>
          <w:lang w:val="pl-PL"/>
        </w:rPr>
      </w:pPr>
    </w:p>
    <w:p w:rsidR="00207B2A" w:rsidRPr="00E2156F" w:rsidRDefault="00207B2A" w:rsidP="00207B2A">
      <w:pPr>
        <w:rPr>
          <w:rFonts w:ascii="Garamond" w:hAnsi="Garamond"/>
          <w:lang w:val="pl-PL"/>
        </w:rPr>
      </w:pPr>
    </w:p>
    <w:p w:rsidR="00207B2A" w:rsidRPr="00E2156F" w:rsidRDefault="00207B2A" w:rsidP="00207B2A">
      <w:pPr>
        <w:tabs>
          <w:tab w:val="left" w:pos="4875"/>
          <w:tab w:val="left" w:pos="7425"/>
        </w:tabs>
        <w:rPr>
          <w:rFonts w:ascii="Garamond" w:hAnsi="Garamond"/>
          <w:lang w:val="pl-PL"/>
        </w:rPr>
      </w:pPr>
      <w:r w:rsidRPr="00E2156F">
        <w:rPr>
          <w:rFonts w:ascii="Garamond" w:hAnsi="Garamond"/>
          <w:lang w:val="pl-PL"/>
        </w:rPr>
        <w:tab/>
      </w:r>
      <w:r w:rsidRPr="00E2156F">
        <w:rPr>
          <w:rFonts w:ascii="Garamond" w:hAnsi="Garamond"/>
          <w:lang w:val="pl-PL"/>
        </w:rPr>
        <w:tab/>
      </w:r>
    </w:p>
    <w:p w:rsidR="002A0A72" w:rsidRPr="00E2156F" w:rsidRDefault="002A0A72" w:rsidP="002A0A72">
      <w:pPr>
        <w:rPr>
          <w:rFonts w:ascii="Garamond" w:hAnsi="Garamond"/>
          <w:lang w:val="pl-PL"/>
        </w:rPr>
      </w:pPr>
    </w:p>
    <w:p w:rsidR="002A0A72" w:rsidRPr="00E2156F" w:rsidRDefault="002A0A72" w:rsidP="002A0A72">
      <w:pPr>
        <w:rPr>
          <w:rFonts w:ascii="Garamond" w:hAnsi="Garamond"/>
          <w:lang w:val="pl-PL"/>
        </w:rPr>
      </w:pPr>
    </w:p>
    <w:sectPr w:rsidR="002A0A72" w:rsidRPr="00E2156F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F7" w:rsidRDefault="007B16F7" w:rsidP="001E517E">
      <w:r>
        <w:separator/>
      </w:r>
    </w:p>
  </w:endnote>
  <w:endnote w:type="continuationSeparator" w:id="0">
    <w:p w:rsidR="007B16F7" w:rsidRDefault="007B16F7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F7" w:rsidRDefault="007B16F7" w:rsidP="001E517E">
      <w:r>
        <w:separator/>
      </w:r>
    </w:p>
  </w:footnote>
  <w:footnote w:type="continuationSeparator" w:id="0">
    <w:p w:rsidR="007B16F7" w:rsidRDefault="007B16F7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7B16F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7B16F7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7B16F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955"/>
    <w:multiLevelType w:val="hybridMultilevel"/>
    <w:tmpl w:val="BC6AE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8B7A96"/>
    <w:multiLevelType w:val="hybridMultilevel"/>
    <w:tmpl w:val="7664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309FB"/>
    <w:rsid w:val="00050FC1"/>
    <w:rsid w:val="00061549"/>
    <w:rsid w:val="000A2FB5"/>
    <w:rsid w:val="000E4FE8"/>
    <w:rsid w:val="000F57E5"/>
    <w:rsid w:val="00146E36"/>
    <w:rsid w:val="0015170D"/>
    <w:rsid w:val="00153F61"/>
    <w:rsid w:val="001D0D0A"/>
    <w:rsid w:val="001E517E"/>
    <w:rsid w:val="001E6BD8"/>
    <w:rsid w:val="00207B2A"/>
    <w:rsid w:val="00226F2F"/>
    <w:rsid w:val="0028242E"/>
    <w:rsid w:val="002842FC"/>
    <w:rsid w:val="002A0A72"/>
    <w:rsid w:val="002C0CA8"/>
    <w:rsid w:val="00370B2B"/>
    <w:rsid w:val="003879BC"/>
    <w:rsid w:val="003A1043"/>
    <w:rsid w:val="00420A36"/>
    <w:rsid w:val="004B3A8D"/>
    <w:rsid w:val="004E2CFF"/>
    <w:rsid w:val="005048F4"/>
    <w:rsid w:val="0051470E"/>
    <w:rsid w:val="005461B1"/>
    <w:rsid w:val="005479F1"/>
    <w:rsid w:val="005B2757"/>
    <w:rsid w:val="005C4A20"/>
    <w:rsid w:val="005D5CAE"/>
    <w:rsid w:val="006419B3"/>
    <w:rsid w:val="00655B5D"/>
    <w:rsid w:val="00666279"/>
    <w:rsid w:val="0067211A"/>
    <w:rsid w:val="006757CE"/>
    <w:rsid w:val="006A00C8"/>
    <w:rsid w:val="006A69CE"/>
    <w:rsid w:val="006B16E9"/>
    <w:rsid w:val="00727613"/>
    <w:rsid w:val="00731622"/>
    <w:rsid w:val="00776019"/>
    <w:rsid w:val="007A3696"/>
    <w:rsid w:val="007A3A7E"/>
    <w:rsid w:val="007B16F7"/>
    <w:rsid w:val="007C1754"/>
    <w:rsid w:val="007D242A"/>
    <w:rsid w:val="00804CFA"/>
    <w:rsid w:val="0081613D"/>
    <w:rsid w:val="00850E8E"/>
    <w:rsid w:val="00860174"/>
    <w:rsid w:val="00896E2E"/>
    <w:rsid w:val="008A5CD1"/>
    <w:rsid w:val="008B27EB"/>
    <w:rsid w:val="00971F1B"/>
    <w:rsid w:val="0098663A"/>
    <w:rsid w:val="009A5C4F"/>
    <w:rsid w:val="009C2F3F"/>
    <w:rsid w:val="009D07E4"/>
    <w:rsid w:val="009E5C1A"/>
    <w:rsid w:val="009F1E36"/>
    <w:rsid w:val="00A03D8D"/>
    <w:rsid w:val="00A943D8"/>
    <w:rsid w:val="00AB0615"/>
    <w:rsid w:val="00B36854"/>
    <w:rsid w:val="00B50808"/>
    <w:rsid w:val="00B621C5"/>
    <w:rsid w:val="00BD0782"/>
    <w:rsid w:val="00C30A2A"/>
    <w:rsid w:val="00C426E9"/>
    <w:rsid w:val="00C83A85"/>
    <w:rsid w:val="00CA53CF"/>
    <w:rsid w:val="00D21B53"/>
    <w:rsid w:val="00D67159"/>
    <w:rsid w:val="00DD759C"/>
    <w:rsid w:val="00DE22CE"/>
    <w:rsid w:val="00E2156F"/>
    <w:rsid w:val="00E45C42"/>
    <w:rsid w:val="00E63133"/>
    <w:rsid w:val="00E86ECD"/>
    <w:rsid w:val="00E91A5A"/>
    <w:rsid w:val="00EF2C3C"/>
    <w:rsid w:val="00F1375F"/>
    <w:rsid w:val="00FA5752"/>
    <w:rsid w:val="00FB4D78"/>
    <w:rsid w:val="00FB71EB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99A6E08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EF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852A-CE5B-4E01-9BCE-1B06FC9A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2064</Words>
  <Characters>12388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18</cp:revision>
  <cp:lastPrinted>2018-11-26T11:23:00Z</cp:lastPrinted>
  <dcterms:created xsi:type="dcterms:W3CDTF">2020-06-25T06:14:00Z</dcterms:created>
  <dcterms:modified xsi:type="dcterms:W3CDTF">2020-07-16T09:10:00Z</dcterms:modified>
</cp:coreProperties>
</file>