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988C"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10</w:t>
      </w:r>
    </w:p>
    <w:p w14:paraId="22AB16AA"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8914F80"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19A3AFE1" w14:textId="0C4426BC" w:rsidR="008A7CF8" w:rsidRDefault="001F330F" w:rsidP="00A7276B">
      <w:pPr>
        <w:tabs>
          <w:tab w:val="center" w:pos="7002"/>
          <w:tab w:val="left" w:pos="11430"/>
        </w:tabs>
        <w:spacing w:before="100" w:beforeAutospacing="1" w:after="100" w:afterAutospacing="1" w:line="288" w:lineRule="auto"/>
        <w:ind w:left="4536" w:firstLine="993"/>
        <w:rPr>
          <w:rFonts w:ascii="Century Gothic" w:hAnsi="Century Gothic" w:cs="Times New Roman"/>
          <w:b/>
          <w:sz w:val="18"/>
          <w:szCs w:val="18"/>
        </w:rPr>
      </w:pPr>
      <w:r>
        <w:rPr>
          <w:rFonts w:ascii="Century Gothic" w:hAnsi="Century Gothic" w:cs="Times New Roman"/>
          <w:b/>
          <w:sz w:val="18"/>
          <w:szCs w:val="18"/>
        </w:rPr>
        <w:t xml:space="preserve">            A</w:t>
      </w:r>
      <w:r w:rsidRPr="002778FB">
        <w:rPr>
          <w:rFonts w:ascii="Century Gothic" w:hAnsi="Century Gothic" w:cs="Times New Roman"/>
          <w:b/>
          <w:sz w:val="18"/>
          <w:szCs w:val="18"/>
        </w:rPr>
        <w:t>p</w:t>
      </w:r>
      <w:r>
        <w:rPr>
          <w:rFonts w:ascii="Century Gothic" w:hAnsi="Century Gothic" w:cs="Times New Roman"/>
          <w:b/>
          <w:sz w:val="18"/>
          <w:szCs w:val="18"/>
        </w:rPr>
        <w:t xml:space="preserve">arat EMG - </w:t>
      </w:r>
      <w:r w:rsidR="00A7276B">
        <w:rPr>
          <w:rFonts w:ascii="Century Gothic" w:hAnsi="Century Gothic" w:cs="Times New Roman"/>
          <w:b/>
          <w:sz w:val="18"/>
          <w:szCs w:val="18"/>
        </w:rPr>
        <w:t>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379EFE11"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379F8A45"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8595E9"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A</w:t>
            </w:r>
            <w:r w:rsidR="00A7276B" w:rsidRPr="002778FB">
              <w:rPr>
                <w:rFonts w:ascii="Century Gothic" w:hAnsi="Century Gothic" w:cs="Times New Roman"/>
                <w:b/>
                <w:sz w:val="18"/>
                <w:szCs w:val="18"/>
              </w:rPr>
              <w:t>p</w:t>
            </w:r>
            <w:r w:rsidR="00A7276B">
              <w:rPr>
                <w:rFonts w:ascii="Century Gothic" w:hAnsi="Century Gothic" w:cs="Times New Roman"/>
                <w:b/>
                <w:sz w:val="18"/>
                <w:szCs w:val="18"/>
              </w:rPr>
              <w:t>arat EMG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D4ED47"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68EC416B"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884BDC"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4DD32C1C"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39500B4F" w14:textId="2D1C5E4A"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FE6846" w:rsidRPr="00FE6846">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ECEA71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32B7B45"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4A968495"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0B691263" w14:textId="77777777" w:rsidR="008A7CF8" w:rsidRPr="00FE19DB" w:rsidRDefault="00A7276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58F313AA"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00464757"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7BD4A081"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24D56A"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E1C397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A528EBC"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1E69C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4CBD26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0C35ADF"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3A7E5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B0CAFD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0181EF96"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70D10769"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1E1630A6" w14:textId="77777777" w:rsidR="001F330F" w:rsidRDefault="001F330F" w:rsidP="001F330F">
      <w:pPr>
        <w:pStyle w:val="Standard"/>
        <w:spacing w:line="288" w:lineRule="auto"/>
        <w:rPr>
          <w:rFonts w:ascii="Century Gothic" w:hAnsi="Century Gothic" w:cs="Times New Roman"/>
          <w:sz w:val="18"/>
          <w:szCs w:val="18"/>
        </w:rPr>
      </w:pPr>
    </w:p>
    <w:p w14:paraId="545505BA"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CC99DF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DBDEE1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A62B3C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797BC9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32A20BB" w14:textId="77777777" w:rsidR="001F330F" w:rsidRDefault="001F330F" w:rsidP="001F330F">
      <w:pPr>
        <w:pStyle w:val="Standard"/>
        <w:spacing w:line="288" w:lineRule="auto"/>
        <w:rPr>
          <w:rFonts w:ascii="Century Gothic" w:hAnsi="Century Gothic" w:cs="Times New Roman"/>
          <w:sz w:val="18"/>
          <w:szCs w:val="18"/>
        </w:rPr>
      </w:pPr>
    </w:p>
    <w:p w14:paraId="52366AC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0CABC4D1" w14:textId="77777777" w:rsidR="001F330F" w:rsidRDefault="001F330F" w:rsidP="001F330F">
      <w:pPr>
        <w:pStyle w:val="Standard"/>
        <w:spacing w:line="288" w:lineRule="auto"/>
        <w:rPr>
          <w:rFonts w:ascii="Century Gothic" w:hAnsi="Century Gothic" w:cs="Times New Roman"/>
          <w:sz w:val="18"/>
          <w:szCs w:val="18"/>
        </w:rPr>
      </w:pPr>
    </w:p>
    <w:p w14:paraId="34AA3BF3"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01CAB1B2" w14:textId="77777777" w:rsidR="001F330F" w:rsidRDefault="001F330F" w:rsidP="001F330F">
      <w:pPr>
        <w:pStyle w:val="Standard"/>
        <w:spacing w:line="288" w:lineRule="auto"/>
        <w:rPr>
          <w:rFonts w:ascii="Century Gothic" w:hAnsi="Century Gothic" w:cs="Times New Roman"/>
          <w:sz w:val="18"/>
          <w:szCs w:val="18"/>
        </w:rPr>
      </w:pPr>
    </w:p>
    <w:p w14:paraId="580FBA07"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E607981" w14:textId="77777777" w:rsidR="001F330F" w:rsidRDefault="001F330F" w:rsidP="001F330F">
      <w:pPr>
        <w:pStyle w:val="Standard"/>
        <w:spacing w:line="288" w:lineRule="auto"/>
        <w:rPr>
          <w:rFonts w:ascii="Century Gothic" w:hAnsi="Century Gothic" w:cs="Times New Roman"/>
          <w:sz w:val="18"/>
          <w:szCs w:val="18"/>
        </w:rPr>
      </w:pPr>
    </w:p>
    <w:p w14:paraId="06224E57"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D241879" w14:textId="77777777" w:rsidR="001F330F" w:rsidRPr="00814F28" w:rsidRDefault="001F330F" w:rsidP="001F330F">
      <w:pPr>
        <w:pStyle w:val="Standard"/>
        <w:spacing w:line="288" w:lineRule="auto"/>
        <w:rPr>
          <w:rFonts w:ascii="Century Gothic" w:hAnsi="Century Gothic" w:cs="Times New Roman"/>
          <w:b/>
          <w:bCs/>
          <w:sz w:val="18"/>
          <w:szCs w:val="18"/>
        </w:rPr>
      </w:pPr>
    </w:p>
    <w:p w14:paraId="1CCBD4FE"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52B6D1A4"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7F6B9E88" w14:textId="77777777" w:rsidTr="00F04A70">
        <w:tc>
          <w:tcPr>
            <w:tcW w:w="709" w:type="dxa"/>
            <w:vAlign w:val="center"/>
          </w:tcPr>
          <w:p w14:paraId="4A95515A"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D5EBC31"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16667D1E"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74DAAF2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47E6169"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2637A57A" w14:textId="77777777" w:rsidTr="009B5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EADB9BF" w14:textId="77777777" w:rsidR="001F330F" w:rsidRPr="009B5B48" w:rsidRDefault="001F330F"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9BBB56B" w14:textId="77777777" w:rsidR="001F330F" w:rsidRPr="00814F28" w:rsidRDefault="001F330F" w:rsidP="00F04A70">
            <w:pPr>
              <w:spacing w:after="0"/>
              <w:rPr>
                <w:rFonts w:ascii="Century Gothic" w:hAnsi="Century Gothic" w:cs="Times New Roman"/>
                <w:color w:val="000000"/>
                <w:sz w:val="18"/>
                <w:szCs w:val="18"/>
              </w:rPr>
            </w:pPr>
            <w:r w:rsidRPr="00F65746">
              <w:rPr>
                <w:rFonts w:ascii="Century Gothic" w:hAnsi="Century Gothic" w:cs="Times New Roman"/>
                <w:color w:val="000000"/>
                <w:sz w:val="18"/>
                <w:szCs w:val="18"/>
              </w:rPr>
              <w:t>Urządzenie do rejestracji potencjałó</w:t>
            </w:r>
            <w:r>
              <w:rPr>
                <w:rFonts w:ascii="Century Gothic" w:hAnsi="Century Gothic" w:cs="Times New Roman"/>
                <w:color w:val="000000"/>
                <w:sz w:val="18"/>
                <w:szCs w:val="18"/>
              </w:rPr>
              <w:t>w</w:t>
            </w:r>
            <w:r w:rsidRPr="00F65746">
              <w:rPr>
                <w:rFonts w:ascii="Century Gothic" w:hAnsi="Century Gothic" w:cs="Times New Roman"/>
                <w:color w:val="000000"/>
                <w:sz w:val="18"/>
                <w:szCs w:val="18"/>
              </w:rPr>
              <w:t xml:space="preserve"> mięśniowych (elektromiogramu)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12BAC5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7EDFEB"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61063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2516722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FD3EFCB"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40A31A9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Aparat stacjonarny, bazujący na systemie komputerowym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C40A0AC"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60C3B1" w14:textId="77777777" w:rsidR="009B5B48" w:rsidRPr="00814F28" w:rsidRDefault="009B5B48"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9405C02"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976050D"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24EE58"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48D89310"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minimalne parametry komputera: </w:t>
            </w:r>
          </w:p>
          <w:p w14:paraId="378EB8A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Procesor, </w:t>
            </w:r>
            <w:r w:rsidRPr="009B5B48">
              <w:rPr>
                <w:rFonts w:ascii="Century Gothic" w:hAnsi="Century Gothic" w:cs="Times New Roman"/>
                <w:sz w:val="18"/>
                <w:szCs w:val="18"/>
              </w:rPr>
              <w:t>który w teście PASSMARK osiąga wynik  min. 8000</w:t>
            </w:r>
            <w:r w:rsidRPr="009B5B48">
              <w:rPr>
                <w:rFonts w:ascii="Century Gothic" w:hAnsi="Century Gothic" w:cs="Times New Roman"/>
                <w:color w:val="000000"/>
                <w:sz w:val="18"/>
                <w:szCs w:val="18"/>
              </w:rPr>
              <w:t>, min. 8 GB RAM,</w:t>
            </w:r>
          </w:p>
          <w:p w14:paraId="794E074C" w14:textId="77777777" w:rsidR="009B5B48" w:rsidRPr="009B5B48" w:rsidRDefault="009B5B48" w:rsidP="009B5B48">
            <w:pPr>
              <w:spacing w:after="0"/>
              <w:rPr>
                <w:rFonts w:ascii="Century Gothic" w:hAnsi="Century Gothic" w:cs="Times New Roman"/>
                <w:color w:val="000000"/>
                <w:sz w:val="18"/>
                <w:szCs w:val="18"/>
              </w:rPr>
            </w:pPr>
            <w:r w:rsidRPr="009C2BD4">
              <w:rPr>
                <w:rFonts w:ascii="Century Gothic" w:hAnsi="Century Gothic" w:cs="Times New Roman"/>
                <w:color w:val="000000"/>
                <w:sz w:val="18"/>
                <w:szCs w:val="18"/>
              </w:rPr>
              <w:t>min. 1 TB HDD,</w:t>
            </w:r>
            <w:r w:rsidR="009C2BD4" w:rsidRPr="009C2BD4">
              <w:rPr>
                <w:rFonts w:ascii="Century Gothic" w:hAnsi="Century Gothic" w:cs="Times New Roman"/>
                <w:color w:val="000000"/>
                <w:sz w:val="18"/>
                <w:szCs w:val="18"/>
              </w:rPr>
              <w:t xml:space="preserve"> m</w:t>
            </w:r>
            <w:r w:rsidRPr="009C2BD4">
              <w:rPr>
                <w:rFonts w:ascii="Century Gothic" w:hAnsi="Century Gothic" w:cs="Times New Roman"/>
                <w:color w:val="000000"/>
                <w:sz w:val="18"/>
                <w:szCs w:val="18"/>
              </w:rPr>
              <w:t xml:space="preserve">onitor LCD min. 23”, </w:t>
            </w:r>
            <w:r w:rsidR="009C2BD4" w:rsidRPr="009C2BD4">
              <w:rPr>
                <w:rFonts w:ascii="Century Gothic" w:hAnsi="Century Gothic" w:cs="Times New Roman"/>
                <w:color w:val="000000"/>
                <w:sz w:val="18"/>
                <w:szCs w:val="18"/>
              </w:rPr>
              <w:t>k</w:t>
            </w:r>
            <w:r w:rsidRPr="009B5B48">
              <w:rPr>
                <w:rFonts w:ascii="Century Gothic" w:hAnsi="Century Gothic" w:cs="Times New Roman"/>
                <w:color w:val="000000"/>
                <w:sz w:val="18"/>
                <w:szCs w:val="18"/>
              </w:rPr>
              <w:t>lawiatura,</w:t>
            </w:r>
            <w:r w:rsidR="009C2BD4">
              <w:rPr>
                <w:rFonts w:ascii="Century Gothic" w:hAnsi="Century Gothic" w:cs="Times New Roman"/>
                <w:color w:val="000000"/>
                <w:sz w:val="18"/>
                <w:szCs w:val="18"/>
              </w:rPr>
              <w:t xml:space="preserve"> m</w:t>
            </w:r>
            <w:r w:rsidRPr="009B5B48">
              <w:rPr>
                <w:rFonts w:ascii="Century Gothic" w:hAnsi="Century Gothic" w:cs="Times New Roman"/>
                <w:color w:val="000000"/>
                <w:sz w:val="18"/>
                <w:szCs w:val="18"/>
              </w:rPr>
              <w:t>ysz,</w:t>
            </w:r>
            <w:r w:rsidR="009C2BD4">
              <w:rPr>
                <w:rFonts w:ascii="Century Gothic" w:hAnsi="Century Gothic" w:cs="Times New Roman"/>
                <w:color w:val="000000"/>
                <w:sz w:val="18"/>
                <w:szCs w:val="18"/>
              </w:rPr>
              <w:t xml:space="preserve"> </w:t>
            </w:r>
            <w:r w:rsidRPr="009B5B48">
              <w:rPr>
                <w:rFonts w:ascii="Century Gothic" w:hAnsi="Century Gothic" w:cs="Times New Roman"/>
                <w:color w:val="000000"/>
                <w:sz w:val="18"/>
                <w:szCs w:val="18"/>
              </w:rPr>
              <w:t>wbudowany napęd DVD/+R/+-RW,</w:t>
            </w:r>
            <w:r w:rsidR="009C2BD4">
              <w:rPr>
                <w:rFonts w:ascii="Century Gothic" w:hAnsi="Century Gothic" w:cs="Times New Roman"/>
                <w:color w:val="000000"/>
                <w:sz w:val="18"/>
                <w:szCs w:val="18"/>
              </w:rPr>
              <w:t xml:space="preserve"> </w:t>
            </w:r>
            <w:r w:rsidRPr="009B5B48">
              <w:rPr>
                <w:rFonts w:ascii="Century Gothic" w:hAnsi="Century Gothic" w:cs="Times New Roman"/>
                <w:color w:val="000000"/>
                <w:sz w:val="18"/>
                <w:szCs w:val="18"/>
              </w:rPr>
              <w:t>system operacyjny umożliwiający  instalację oprogramowania medycznego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17AF6C1"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59259A"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8045677"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45400094"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0FAC73D4"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65E4570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Drukarka laserowa (wydruk w tonacji </w:t>
            </w:r>
            <w:r>
              <w:rPr>
                <w:rFonts w:ascii="Century Gothic" w:hAnsi="Century Gothic" w:cs="Times New Roman"/>
                <w:color w:val="000000"/>
                <w:sz w:val="18"/>
                <w:szCs w:val="18"/>
              </w:rPr>
              <w:t>czarno-białej)</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EB2DD7"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4A4E78"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DB148BA"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38CAD256"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3631518"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2CFFB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Dodatkowa klawiatura komputerowa i myszka oraz pedał nożny w </w:t>
            </w:r>
          </w:p>
          <w:p w14:paraId="185A68E5"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zestawie;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76DE20"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344FA8"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E0DEA8"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68A17FEC"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F3F805"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7EBC4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Wzmacniacze min. 4 – kanałowe, podłączone  bezpośrednio do aparatu (modułu bazowego / panelu medycznego) o następujących parametrach minimalnych:</w:t>
            </w:r>
          </w:p>
          <w:p w14:paraId="2A0A7957"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Szum własny </w:t>
            </w:r>
            <w:r>
              <w:rPr>
                <w:rFonts w:ascii="Century Gothic" w:hAnsi="Century Gothic" w:cs="Times New Roman"/>
                <w:color w:val="000000"/>
                <w:sz w:val="18"/>
                <w:szCs w:val="18"/>
              </w:rPr>
              <w:t>max.</w:t>
            </w:r>
            <w:r w:rsidRPr="009B5B48">
              <w:rPr>
                <w:rFonts w:ascii="Century Gothic" w:hAnsi="Century Gothic" w:cs="Times New Roman"/>
                <w:color w:val="000000"/>
                <w:sz w:val="18"/>
                <w:szCs w:val="18"/>
              </w:rPr>
              <w:t xml:space="preserve"> 1 </w:t>
            </w:r>
            <w:r w:rsidRPr="009B5B48">
              <w:rPr>
                <w:rFonts w:ascii="Century Gothic" w:hAnsi="Century Gothic" w:cs="Times New Roman"/>
                <w:color w:val="000000"/>
                <w:sz w:val="18"/>
                <w:szCs w:val="18"/>
              </w:rPr>
              <w:sym w:font="Symbol" w:char="F06D"/>
            </w:r>
            <w:r w:rsidRPr="009B5B48">
              <w:rPr>
                <w:rFonts w:ascii="Century Gothic" w:hAnsi="Century Gothic" w:cs="Times New Roman"/>
                <w:color w:val="000000"/>
                <w:sz w:val="18"/>
                <w:szCs w:val="18"/>
              </w:rPr>
              <w:t>V RMS;</w:t>
            </w:r>
          </w:p>
          <w:p w14:paraId="6EDDCE40"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Czułość </w:t>
            </w:r>
            <w:r>
              <w:rPr>
                <w:rFonts w:ascii="Century Gothic" w:hAnsi="Century Gothic" w:cs="Times New Roman"/>
                <w:color w:val="000000"/>
                <w:sz w:val="18"/>
                <w:szCs w:val="18"/>
              </w:rPr>
              <w:t xml:space="preserve">min. </w:t>
            </w:r>
            <w:r w:rsidRPr="009B5B48">
              <w:rPr>
                <w:rFonts w:ascii="Century Gothic" w:hAnsi="Century Gothic" w:cs="Times New Roman"/>
                <w:color w:val="000000"/>
                <w:sz w:val="18"/>
                <w:szCs w:val="18"/>
              </w:rPr>
              <w:t xml:space="preserve">od 1 </w:t>
            </w:r>
            <w:r w:rsidRPr="009B5B48">
              <w:rPr>
                <w:rFonts w:ascii="Century Gothic" w:hAnsi="Century Gothic" w:cs="Times New Roman"/>
                <w:color w:val="000000"/>
                <w:sz w:val="18"/>
                <w:szCs w:val="18"/>
              </w:rPr>
              <w:sym w:font="Symbol" w:char="F06D"/>
            </w:r>
            <w:r w:rsidRPr="009B5B48">
              <w:rPr>
                <w:rFonts w:ascii="Century Gothic" w:hAnsi="Century Gothic" w:cs="Times New Roman"/>
                <w:color w:val="000000"/>
                <w:sz w:val="18"/>
                <w:szCs w:val="18"/>
              </w:rPr>
              <w:t>V/dz. do 10 mV/dz.;</w:t>
            </w:r>
          </w:p>
          <w:p w14:paraId="4E3E70AC"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t>możliwość późniejszego doposażenia o dodatkowe wzmacniacze 10-kanałowe do EMP/EP;</w:t>
            </w:r>
          </w:p>
          <w:p w14:paraId="4C756767"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lastRenderedPageBreak/>
              <w:t>wzmacniacze o budowie jednomodułowej wyposażone w:</w:t>
            </w:r>
          </w:p>
          <w:p w14:paraId="4F0CA9FE" w14:textId="77777777" w:rsidR="009B5B48" w:rsidRPr="009B5B48" w:rsidRDefault="009B5B48" w:rsidP="009B5B48">
            <w:pPr>
              <w:numPr>
                <w:ilvl w:val="0"/>
                <w:numId w:val="27"/>
              </w:num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min. 4 zespoły gniazd </w:t>
            </w:r>
          </w:p>
          <w:p w14:paraId="7DC39F27" w14:textId="77777777" w:rsidR="009B5B48" w:rsidRDefault="009B5B48" w:rsidP="009B5B48">
            <w:pPr>
              <w:numPr>
                <w:ilvl w:val="0"/>
                <w:numId w:val="27"/>
              </w:numPr>
              <w:spacing w:after="0"/>
              <w:rPr>
                <w:rFonts w:ascii="Century Gothic" w:hAnsi="Century Gothic" w:cs="Times New Roman"/>
                <w:color w:val="000000"/>
                <w:sz w:val="18"/>
                <w:szCs w:val="18"/>
              </w:rPr>
            </w:pPr>
            <w:r>
              <w:rPr>
                <w:rFonts w:ascii="Century Gothic" w:hAnsi="Century Gothic" w:cs="Times New Roman"/>
                <w:color w:val="000000"/>
                <w:sz w:val="18"/>
                <w:szCs w:val="18"/>
              </w:rPr>
              <w:t>min. 2 gniazda</w:t>
            </w:r>
            <w:r w:rsidRPr="009B5B48">
              <w:rPr>
                <w:rFonts w:ascii="Century Gothic" w:hAnsi="Century Gothic" w:cs="Times New Roman"/>
                <w:color w:val="000000"/>
                <w:sz w:val="18"/>
                <w:szCs w:val="18"/>
              </w:rPr>
              <w:t xml:space="preserve"> dla elektrody uziemiającej</w:t>
            </w:r>
          </w:p>
          <w:p w14:paraId="33E24B5E" w14:textId="227C30BF" w:rsidR="009020B5" w:rsidRPr="009020B5" w:rsidRDefault="009020B5" w:rsidP="009020B5">
            <w:pPr>
              <w:spacing w:after="0"/>
              <w:rPr>
                <w:rFonts w:ascii="Century Gothic" w:hAnsi="Century Gothic" w:cs="Times New Roman"/>
                <w:i/>
                <w:color w:val="000000"/>
                <w:sz w:val="18"/>
                <w:szCs w:val="18"/>
              </w:rPr>
            </w:pPr>
            <w:r w:rsidRPr="00657BB1">
              <w:rPr>
                <w:rFonts w:ascii="Century Gothic" w:hAnsi="Century Gothic" w:cs="Times New Roman"/>
                <w:i/>
                <w:color w:val="0070C0"/>
                <w:sz w:val="18"/>
                <w:szCs w:val="18"/>
              </w:rPr>
              <w:t>Zamawiający dopuszcza rozwiązanie dostarczenia jednej 12 kanałowej głowicy z aktywnymi kanałami w ilości wymaganej przez Zamawiającego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7223AD"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CF651C"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66C508"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147A19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B56D88"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37CA5B" w14:textId="77777777" w:rsidR="009B5B48" w:rsidRPr="009B5B48" w:rsidRDefault="009B5B48" w:rsidP="007E0E80">
            <w:pPr>
              <w:spacing w:after="0"/>
              <w:rPr>
                <w:rFonts w:ascii="Century Gothic" w:hAnsi="Century Gothic" w:cs="Times New Roman"/>
                <w:color w:val="000000"/>
                <w:sz w:val="18"/>
                <w:szCs w:val="18"/>
              </w:rPr>
            </w:pPr>
            <w:r>
              <w:rPr>
                <w:rFonts w:ascii="Century Gothic" w:hAnsi="Century Gothic" w:cs="Times New Roman"/>
                <w:color w:val="000000"/>
                <w:sz w:val="18"/>
                <w:szCs w:val="18"/>
              </w:rPr>
              <w:t>Wzmacniacz - i</w:t>
            </w:r>
            <w:r w:rsidRPr="009B5B48">
              <w:rPr>
                <w:rFonts w:ascii="Century Gothic" w:hAnsi="Century Gothic" w:cs="Times New Roman"/>
                <w:color w:val="000000"/>
                <w:sz w:val="18"/>
                <w:szCs w:val="18"/>
              </w:rPr>
              <w:t xml:space="preserve">mpedancja wejściowa  </w:t>
            </w:r>
            <w:r>
              <w:rPr>
                <w:rFonts w:ascii="Century Gothic" w:hAnsi="Century Gothic" w:cs="Times New Roman"/>
                <w:color w:val="000000"/>
                <w:sz w:val="18"/>
                <w:szCs w:val="18"/>
              </w:rPr>
              <w:t>min.</w:t>
            </w:r>
            <w:r w:rsidRPr="009B5B48">
              <w:rPr>
                <w:rFonts w:ascii="Century Gothic" w:hAnsi="Century Gothic" w:cs="Times New Roman"/>
                <w:color w:val="000000"/>
                <w:sz w:val="18"/>
                <w:szCs w:val="18"/>
              </w:rPr>
              <w:t xml:space="preserve"> 100 M</w:t>
            </w:r>
            <w:r w:rsidRPr="009B5B48">
              <w:rPr>
                <w:rFonts w:ascii="Century Gothic" w:hAnsi="Century Gothic" w:cs="Times New Roman"/>
                <w:color w:val="000000"/>
                <w:sz w:val="18"/>
                <w:szCs w:val="18"/>
              </w:rPr>
              <w:sym w:font="Symbol" w:char="F057"/>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5AD7A0"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0F1BC5"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A93E25" w14:textId="77777777" w:rsidR="009B5B4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1C1C24C" w14:textId="77777777" w:rsidR="009B5B48" w:rsidRPr="00814F2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B5B48" w:rsidRPr="00814F28" w14:paraId="479D3AD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40E2E37"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0FCC18" w14:textId="77777777" w:rsidR="009B5B48" w:rsidRPr="009B5B48" w:rsidRDefault="009B5B48" w:rsidP="007E0E80">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Wzmacniacz - </w:t>
            </w:r>
            <w:r w:rsidRPr="009B5B48">
              <w:rPr>
                <w:rFonts w:ascii="Century Gothic" w:hAnsi="Century Gothic" w:cs="Times New Roman"/>
                <w:color w:val="000000"/>
                <w:sz w:val="18"/>
                <w:szCs w:val="18"/>
              </w:rPr>
              <w:t xml:space="preserve">CMRR </w:t>
            </w:r>
            <w:r>
              <w:rPr>
                <w:rFonts w:ascii="Century Gothic" w:hAnsi="Century Gothic" w:cs="Times New Roman"/>
                <w:color w:val="000000"/>
                <w:sz w:val="18"/>
                <w:szCs w:val="18"/>
              </w:rPr>
              <w:t>min.</w:t>
            </w:r>
            <w:r w:rsidRPr="009B5B48">
              <w:rPr>
                <w:rFonts w:ascii="Century Gothic" w:hAnsi="Century Gothic" w:cs="Times New Roman"/>
                <w:color w:val="000000"/>
                <w:sz w:val="18"/>
                <w:szCs w:val="18"/>
              </w:rPr>
              <w:t xml:space="preserve"> 100 dB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156C6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ED8088"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68A4FD" w14:textId="77777777" w:rsidR="009B5B4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F8E77F7" w14:textId="77777777" w:rsidR="009B5B48" w:rsidRPr="00814F2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B5B48" w:rsidRPr="00814F28" w14:paraId="483273C2"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5E60F9B"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F1A98B"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P</w:t>
            </w:r>
            <w:r>
              <w:rPr>
                <w:rFonts w:ascii="Century Gothic" w:hAnsi="Century Gothic" w:cs="Times New Roman"/>
                <w:color w:val="000000"/>
                <w:sz w:val="18"/>
                <w:szCs w:val="18"/>
              </w:rPr>
              <w:t>rzetwornik ADC min. 16 – bitowy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01F343"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DE5344"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2D3057" w14:textId="77777777" w:rsidR="009B5B48" w:rsidRDefault="009B5B48" w:rsidP="009B5B48">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8A4753D" w14:textId="77777777" w:rsidR="009B5B48" w:rsidRPr="00814F28" w:rsidRDefault="009B5B48" w:rsidP="009B5B48">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B5B48" w:rsidRPr="00814F28" w14:paraId="79588BB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28FC812"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FB3846" w14:textId="2029781A"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Aparat wyposażony w stymulator wzrokowy, słuchowy i </w:t>
            </w:r>
            <w:r w:rsidR="009020B5" w:rsidRPr="00D13A0B">
              <w:rPr>
                <w:rFonts w:ascii="Century Gothic" w:hAnsi="Century Gothic" w:cs="Times New Roman"/>
                <w:color w:val="0070C0"/>
                <w:sz w:val="18"/>
                <w:szCs w:val="18"/>
              </w:rPr>
              <w:t xml:space="preserve">dwa stymulatory elektryczne </w:t>
            </w:r>
            <w:r w:rsidRPr="00D13A0B">
              <w:rPr>
                <w:rFonts w:ascii="Century Gothic" w:hAnsi="Century Gothic" w:cs="Times New Roman"/>
                <w:strike/>
                <w:color w:val="0070C0"/>
                <w:sz w:val="18"/>
                <w:szCs w:val="18"/>
              </w:rPr>
              <w:t>elektryczny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AAB82F"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68CC7F"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7A13DB"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FD43DD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F5503C"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13FCC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elektryczny wbudowany w jednostkę centralną (moduł bazowy / panel med</w:t>
            </w:r>
            <w:r>
              <w:rPr>
                <w:rFonts w:ascii="Century Gothic" w:hAnsi="Century Gothic" w:cs="Times New Roman"/>
                <w:color w:val="000000"/>
                <w:sz w:val="18"/>
                <w:szCs w:val="18"/>
              </w:rPr>
              <w:t xml:space="preserve">yczny) wyposażony w gniazdo </w:t>
            </w:r>
            <w:r w:rsidRPr="009B5B48">
              <w:rPr>
                <w:rFonts w:ascii="Century Gothic" w:hAnsi="Century Gothic" w:cs="Times New Roman"/>
                <w:color w:val="000000"/>
                <w:sz w:val="18"/>
                <w:szCs w:val="18"/>
              </w:rPr>
              <w:t xml:space="preserve">do </w:t>
            </w:r>
            <w:r>
              <w:rPr>
                <w:rFonts w:ascii="Century Gothic" w:hAnsi="Century Gothic" w:cs="Times New Roman"/>
                <w:color w:val="000000"/>
                <w:sz w:val="18"/>
                <w:szCs w:val="18"/>
              </w:rPr>
              <w:t>podłączenia sondy stymulacyjnej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D4C56B"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A66806"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F172F6"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06B5456"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C54CE99"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86A297"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Sonda stymulatora elektrycznego: u</w:t>
            </w:r>
            <w:r>
              <w:rPr>
                <w:rFonts w:ascii="Century Gothic" w:hAnsi="Century Gothic" w:cs="Times New Roman"/>
                <w:color w:val="000000"/>
                <w:sz w:val="18"/>
                <w:szCs w:val="18"/>
              </w:rPr>
              <w:t xml:space="preserve">możliwiająca regulację bodźca i </w:t>
            </w:r>
            <w:r w:rsidRPr="009B5B48">
              <w:rPr>
                <w:rFonts w:ascii="Century Gothic" w:hAnsi="Century Gothic" w:cs="Times New Roman"/>
                <w:color w:val="000000"/>
                <w:sz w:val="18"/>
                <w:szCs w:val="18"/>
              </w:rPr>
              <w:t>posiadająca przycisk wyzwalający bodziec</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1860FC"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4D6D21"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604CB3"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3CD469C2"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08F0A89"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93F27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elektryczny o następujących parametrach minimalnych:</w:t>
            </w:r>
          </w:p>
          <w:p w14:paraId="18C91277"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Ilość kanałów – min. 1;</w:t>
            </w:r>
          </w:p>
          <w:p w14:paraId="74D611A8"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Zakres min.: 0-100 mA / 0-400 V;</w:t>
            </w:r>
          </w:p>
          <w:p w14:paraId="53703D3C"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Częstotliwość bodźców prądowych w zakresie min. od 0,1 do 200 Hz z płynną regulacją częstości;</w:t>
            </w:r>
          </w:p>
          <w:p w14:paraId="13EA1385" w14:textId="77777777" w:rsidR="009B5B48" w:rsidRPr="009B5B48" w:rsidRDefault="009B5B48" w:rsidP="009B5B48">
            <w:pPr>
              <w:numPr>
                <w:ilvl w:val="0"/>
                <w:numId w:val="26"/>
              </w:numPr>
              <w:spacing w:after="0"/>
              <w:ind w:left="0" w:firstLine="0"/>
              <w:rPr>
                <w:rFonts w:ascii="Century Gothic" w:hAnsi="Century Gothic" w:cs="Times New Roman"/>
                <w:color w:val="000000"/>
                <w:sz w:val="18"/>
                <w:szCs w:val="18"/>
              </w:rPr>
            </w:pPr>
            <w:r w:rsidRPr="009B5B48">
              <w:rPr>
                <w:rFonts w:ascii="Century Gothic" w:hAnsi="Century Gothic" w:cs="Times New Roman"/>
                <w:color w:val="000000"/>
                <w:sz w:val="18"/>
                <w:szCs w:val="18"/>
              </w:rPr>
              <w:t>Tryby stymulacji: pojedyncza (single), powtarzana (repetitive), ciągami impulsów (train)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FB9E4D"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F4A04C"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B689E1"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769BBE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BEA1C68"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508EF6"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wzrokowy o następujących parametrach minimalnych:</w:t>
            </w:r>
          </w:p>
          <w:p w14:paraId="70892A49"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Typ bodźca stymulacyjnego: szachownice, pasy poziome, pasy pionowe, typu flash (ON/OFF);</w:t>
            </w:r>
          </w:p>
          <w:p w14:paraId="59283831"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Pola stymulacyjne: pełne, połówki (lewa/prawa), ćwiartki  lub pole centralne ekranu;</w:t>
            </w:r>
          </w:p>
          <w:p w14:paraId="77008B6F"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Liczba pól:  min. od 3x4  do 96x128</w:t>
            </w:r>
          </w:p>
          <w:p w14:paraId="6AF22725"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Częstotliwość bodźca odwracalnego:  zakres od 1 bodźca na 10 sek. do 30 bodźców na 1 sek.</w:t>
            </w:r>
          </w:p>
          <w:p w14:paraId="4CB65F74" w14:textId="77777777" w:rsidR="009B5B48" w:rsidRDefault="009B5B48" w:rsidP="009B5B48">
            <w:pPr>
              <w:numPr>
                <w:ilvl w:val="0"/>
                <w:numId w:val="26"/>
              </w:numPr>
              <w:spacing w:after="0"/>
              <w:ind w:left="0" w:firstLine="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Monitor CRT </w:t>
            </w:r>
            <w:r w:rsidRPr="00B20893">
              <w:rPr>
                <w:rFonts w:ascii="Century Gothic" w:hAnsi="Century Gothic" w:cs="Times New Roman"/>
                <w:strike/>
                <w:color w:val="0070C0"/>
                <w:sz w:val="18"/>
                <w:szCs w:val="18"/>
              </w:rPr>
              <w:t>albo wyświetlacz LCD</w:t>
            </w:r>
            <w:r w:rsidRPr="00B20893">
              <w:rPr>
                <w:rFonts w:ascii="Century Gothic" w:hAnsi="Century Gothic" w:cs="Times New Roman"/>
                <w:color w:val="0070C0"/>
                <w:sz w:val="18"/>
                <w:szCs w:val="18"/>
              </w:rPr>
              <w:t xml:space="preserve"> </w:t>
            </w:r>
            <w:r w:rsidRPr="009B5B48">
              <w:rPr>
                <w:rFonts w:ascii="Century Gothic" w:hAnsi="Century Gothic" w:cs="Times New Roman"/>
                <w:color w:val="000000"/>
                <w:sz w:val="18"/>
                <w:szCs w:val="18"/>
              </w:rPr>
              <w:t>do stymulacji wzrokowej o przekątnej min. 17”;</w:t>
            </w:r>
          </w:p>
          <w:p w14:paraId="66D4A02A" w14:textId="0535C8D7" w:rsidR="009020B5" w:rsidRPr="009B5B48" w:rsidRDefault="009020B5" w:rsidP="009020B5">
            <w:pPr>
              <w:numPr>
                <w:ilvl w:val="0"/>
                <w:numId w:val="26"/>
              </w:numPr>
              <w:spacing w:after="0"/>
              <w:rPr>
                <w:rFonts w:ascii="Century Gothic" w:hAnsi="Century Gothic" w:cs="Times New Roman"/>
                <w:color w:val="000000"/>
                <w:sz w:val="18"/>
                <w:szCs w:val="18"/>
              </w:rPr>
            </w:pPr>
            <w:r w:rsidRPr="00B20893">
              <w:rPr>
                <w:rFonts w:ascii="Century Gothic" w:hAnsi="Century Gothic" w:cs="Times New Roman"/>
                <w:color w:val="0070C0"/>
                <w:sz w:val="18"/>
                <w:szCs w:val="18"/>
              </w:rPr>
              <w:t>Gogle z lampą do badania potencjałów u osób nieprzytomnych albo niewspółpracujących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11507D"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498E18" w14:textId="77777777" w:rsidR="009B5B48" w:rsidRPr="009B5B4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DD21E2"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44704036"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5AA731"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CD02ED"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akustyczny wbudowany w jednostkę centralną (moduł bazowy / panel medyczny) o następujących parametrach minimalnych:</w:t>
            </w:r>
          </w:p>
          <w:p w14:paraId="31F62F51"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Pr>
                <w:rFonts w:ascii="Century Gothic" w:hAnsi="Century Gothic" w:cs="Times New Roman"/>
                <w:color w:val="000000"/>
                <w:sz w:val="18"/>
                <w:szCs w:val="18"/>
              </w:rPr>
              <w:t>Rodzaj bodźca: trzask</w:t>
            </w:r>
            <w:r w:rsidRPr="009B5B48">
              <w:rPr>
                <w:rFonts w:ascii="Century Gothic" w:hAnsi="Century Gothic" w:cs="Times New Roman"/>
                <w:color w:val="000000"/>
                <w:sz w:val="18"/>
                <w:szCs w:val="18"/>
              </w:rPr>
              <w:t xml:space="preserve">, </w:t>
            </w:r>
            <w:r>
              <w:rPr>
                <w:rFonts w:ascii="Century Gothic" w:hAnsi="Century Gothic" w:cs="Times New Roman"/>
                <w:color w:val="000000"/>
                <w:sz w:val="18"/>
                <w:szCs w:val="18"/>
              </w:rPr>
              <w:t>krótki impuls tonalny</w:t>
            </w:r>
            <w:r w:rsidRPr="009B5B48">
              <w:rPr>
                <w:rFonts w:ascii="Century Gothic" w:hAnsi="Century Gothic" w:cs="Times New Roman"/>
                <w:color w:val="000000"/>
                <w:sz w:val="18"/>
                <w:szCs w:val="18"/>
              </w:rPr>
              <w:t>, d</w:t>
            </w:r>
            <w:r>
              <w:rPr>
                <w:rFonts w:ascii="Century Gothic" w:hAnsi="Century Gothic" w:cs="Times New Roman"/>
                <w:color w:val="000000"/>
                <w:sz w:val="18"/>
                <w:szCs w:val="18"/>
              </w:rPr>
              <w:t>ługi impuls tonalny</w:t>
            </w:r>
            <w:r w:rsidRPr="009B5B48">
              <w:rPr>
                <w:rFonts w:ascii="Century Gothic" w:hAnsi="Century Gothic" w:cs="Times New Roman"/>
                <w:color w:val="000000"/>
                <w:sz w:val="18"/>
                <w:szCs w:val="18"/>
              </w:rPr>
              <w:t>;</w:t>
            </w:r>
          </w:p>
          <w:p w14:paraId="4C81FB96"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Natężenie bodźca</w:t>
            </w:r>
            <w:r>
              <w:rPr>
                <w:rFonts w:ascii="Century Gothic" w:hAnsi="Century Gothic" w:cs="Times New Roman"/>
                <w:color w:val="000000"/>
                <w:sz w:val="18"/>
                <w:szCs w:val="18"/>
              </w:rPr>
              <w:t xml:space="preserve"> min.</w:t>
            </w:r>
            <w:r w:rsidRPr="009B5B48">
              <w:rPr>
                <w:rFonts w:ascii="Century Gothic" w:hAnsi="Century Gothic" w:cs="Times New Roman"/>
                <w:color w:val="000000"/>
                <w:sz w:val="18"/>
                <w:szCs w:val="18"/>
              </w:rPr>
              <w:t>: od 0 dB do 130 dB pSPL ;</w:t>
            </w:r>
          </w:p>
          <w:p w14:paraId="319D7612"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Częstotliwości bodźca tonalnego</w:t>
            </w:r>
            <w:r>
              <w:rPr>
                <w:rFonts w:ascii="Century Gothic" w:hAnsi="Century Gothic" w:cs="Times New Roman"/>
                <w:color w:val="000000"/>
                <w:sz w:val="18"/>
                <w:szCs w:val="18"/>
              </w:rPr>
              <w:t xml:space="preserve"> min.</w:t>
            </w:r>
            <w:r w:rsidRPr="009B5B48">
              <w:rPr>
                <w:rFonts w:ascii="Century Gothic" w:hAnsi="Century Gothic" w:cs="Times New Roman"/>
                <w:color w:val="000000"/>
                <w:sz w:val="18"/>
                <w:szCs w:val="18"/>
              </w:rPr>
              <w:t>: 250 Hz, 500 Hz, 750 Hz,1 kHz,1.5 kHz, 2 kHz, 3 kHz, 4 kHz, 6 kHz, 8 kHz;</w:t>
            </w:r>
          </w:p>
          <w:p w14:paraId="63D10434" w14:textId="77777777" w:rsidR="009B5B48" w:rsidRDefault="009B5B48" w:rsidP="009C2BD4">
            <w:pPr>
              <w:numPr>
                <w:ilvl w:val="0"/>
                <w:numId w:val="26"/>
              </w:numPr>
              <w:spacing w:after="0"/>
              <w:ind w:left="0" w:firstLine="0"/>
              <w:rPr>
                <w:rFonts w:ascii="Century Gothic" w:hAnsi="Century Gothic" w:cs="Times New Roman"/>
                <w:color w:val="000000"/>
                <w:sz w:val="18"/>
                <w:szCs w:val="18"/>
              </w:rPr>
            </w:pPr>
            <w:r w:rsidRPr="009B5B48">
              <w:rPr>
                <w:rFonts w:ascii="Century Gothic" w:hAnsi="Century Gothic" w:cs="Times New Roman"/>
                <w:color w:val="000000"/>
                <w:sz w:val="18"/>
                <w:szCs w:val="18"/>
              </w:rPr>
              <w:t>Przetworniki w zest</w:t>
            </w:r>
            <w:r w:rsidR="009C2BD4">
              <w:rPr>
                <w:rFonts w:ascii="Century Gothic" w:hAnsi="Century Gothic" w:cs="Times New Roman"/>
                <w:color w:val="000000"/>
                <w:sz w:val="18"/>
                <w:szCs w:val="18"/>
              </w:rPr>
              <w:t xml:space="preserve">awie: słuchawki nauszne </w:t>
            </w:r>
            <w:r w:rsidRPr="009B5B48">
              <w:rPr>
                <w:rFonts w:ascii="Century Gothic" w:hAnsi="Century Gothic" w:cs="Times New Roman"/>
                <w:color w:val="000000"/>
                <w:sz w:val="18"/>
                <w:szCs w:val="18"/>
              </w:rPr>
              <w:t>; możliwość podłączenia słuchawek wewnątrzusznych i wibratora kostnego;</w:t>
            </w:r>
          </w:p>
          <w:p w14:paraId="649B2E3B" w14:textId="172D5C06" w:rsidR="009020B5" w:rsidRPr="005B25C8" w:rsidRDefault="009020B5" w:rsidP="009020B5">
            <w:pPr>
              <w:numPr>
                <w:ilvl w:val="0"/>
                <w:numId w:val="26"/>
              </w:numPr>
              <w:spacing w:after="0"/>
              <w:ind w:left="0" w:firstLine="0"/>
              <w:rPr>
                <w:rFonts w:ascii="Century Gothic" w:hAnsi="Century Gothic" w:cs="Times New Roman"/>
                <w:color w:val="0070C0"/>
                <w:sz w:val="18"/>
                <w:szCs w:val="18"/>
              </w:rPr>
            </w:pPr>
            <w:r w:rsidRPr="005B25C8">
              <w:rPr>
                <w:rFonts w:ascii="Century Gothic" w:hAnsi="Century Gothic" w:cs="Times New Roman"/>
                <w:color w:val="0070C0"/>
                <w:sz w:val="18"/>
                <w:szCs w:val="18"/>
              </w:rPr>
              <w:t>możliwość generacji szumu dla niebadanego ucha</w:t>
            </w:r>
            <w:r w:rsidR="00745891" w:rsidRPr="005B25C8">
              <w:rPr>
                <w:rFonts w:ascii="Century Gothic" w:hAnsi="Century Gothic" w:cs="Times New Roman"/>
                <w:color w:val="0070C0"/>
                <w:sz w:val="18"/>
                <w:szCs w:val="18"/>
              </w:rPr>
              <w:t>;</w:t>
            </w:r>
          </w:p>
          <w:p w14:paraId="00C75C72" w14:textId="30498A7D" w:rsidR="009020B5" w:rsidRPr="009B5B48" w:rsidRDefault="009020B5" w:rsidP="009020B5">
            <w:pPr>
              <w:numPr>
                <w:ilvl w:val="0"/>
                <w:numId w:val="26"/>
              </w:numPr>
              <w:spacing w:after="0"/>
              <w:ind w:left="0" w:firstLine="0"/>
              <w:rPr>
                <w:rFonts w:ascii="Century Gothic" w:hAnsi="Century Gothic" w:cs="Times New Roman"/>
                <w:color w:val="000000"/>
                <w:sz w:val="18"/>
                <w:szCs w:val="18"/>
              </w:rPr>
            </w:pPr>
            <w:r w:rsidRPr="005B25C8">
              <w:rPr>
                <w:rFonts w:ascii="Century Gothic" w:hAnsi="Century Gothic" w:cs="Times New Roman"/>
                <w:color w:val="0070C0"/>
                <w:sz w:val="18"/>
                <w:szCs w:val="18"/>
              </w:rPr>
              <w:t xml:space="preserve">możliwość generacji dźwiękowych bodźców testowych o różnej polarności </w:t>
            </w:r>
            <w:r w:rsidRPr="005B25C8">
              <w:rPr>
                <w:rFonts w:ascii="Century Gothic" w:hAnsi="Century Gothic" w:cs="Times New Roman"/>
                <w:i/>
                <w:color w:val="0070C0"/>
                <w:sz w:val="18"/>
                <w:szCs w:val="18"/>
              </w:rPr>
              <w:t>(condensation clicks, rarefaction clicks, alternating clicks)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3234F6"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26C05F"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AEDD64"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702F078F"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5C2D43"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412E6A"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Obecność zewnętrznych wej</w:t>
            </w:r>
            <w:r>
              <w:rPr>
                <w:rFonts w:ascii="Century Gothic" w:hAnsi="Century Gothic" w:cs="Times New Roman"/>
                <w:color w:val="000000"/>
                <w:sz w:val="18"/>
                <w:szCs w:val="18"/>
              </w:rPr>
              <w:t>ść/wyjść wyzwalających typu TTL</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9E98DD"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5B0F89"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6FA58D"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486DE97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41E405"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D5836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medyczne:</w:t>
            </w:r>
          </w:p>
          <w:p w14:paraId="3B1E3233"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NCS - elektroneurografia / badanie szybkości przewodzenia wraz z wbudowanym atlasem anatomicznym </w:t>
            </w:r>
            <w:r w:rsidRPr="009B0FD3">
              <w:rPr>
                <w:rFonts w:ascii="Century Gothic" w:hAnsi="Century Gothic" w:cs="Times New Roman"/>
                <w:strike/>
                <w:color w:val="0070C0"/>
                <w:sz w:val="18"/>
                <w:szCs w:val="18"/>
              </w:rPr>
              <w:t>(z możliwością wprowadzania własnych obrazów anatomicznych)</w:t>
            </w:r>
            <w:r w:rsidRPr="009B5B48">
              <w:rPr>
                <w:rFonts w:ascii="Century Gothic" w:hAnsi="Century Gothic" w:cs="Times New Roman"/>
                <w:color w:val="000000"/>
                <w:sz w:val="18"/>
                <w:szCs w:val="18"/>
              </w:rPr>
              <w:t xml:space="preserve"> oraz z możliwością wprowadzania norm przewodnictwa;</w:t>
            </w:r>
          </w:p>
          <w:p w14:paraId="1078A213" w14:textId="77777777" w:rsidR="009B5B48" w:rsidRPr="009B5B48" w:rsidRDefault="009B5B48" w:rsidP="009B5B48">
            <w:pPr>
              <w:numPr>
                <w:ilvl w:val="0"/>
                <w:numId w:val="28"/>
              </w:numPr>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Wielopunktowe przewodnictwo mieszane (rejestracja przewodnictwa ruchowego i czuciowego wykonana w tym samym czasie na jednym programie i prezentacja na jednym ekranie);</w:t>
            </w:r>
          </w:p>
          <w:p w14:paraId="7EEE7AAE" w14:textId="7A408CFC" w:rsidR="009B5B48" w:rsidRPr="009B5B48" w:rsidRDefault="009B5B48" w:rsidP="009020B5">
            <w:pPr>
              <w:numPr>
                <w:ilvl w:val="0"/>
                <w:numId w:val="28"/>
              </w:numPr>
              <w:spacing w:after="0"/>
              <w:ind w:left="370" w:hanging="283"/>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Możliwość porównania na jednym ekranie wyników z lewej/prawej strony </w:t>
            </w:r>
            <w:r w:rsidRPr="009B5B48">
              <w:rPr>
                <w:rFonts w:ascii="Century Gothic" w:hAnsi="Century Gothic" w:cs="Times New Roman"/>
                <w:color w:val="000000"/>
                <w:sz w:val="18"/>
                <w:szCs w:val="18"/>
              </w:rPr>
              <w:lastRenderedPageBreak/>
              <w:t>oraz z kolejnych wizyt;</w:t>
            </w:r>
            <w:r w:rsidR="009020B5">
              <w:t xml:space="preserve"> </w:t>
            </w:r>
            <w:r w:rsidR="009020B5" w:rsidRPr="00DB0925">
              <w:rPr>
                <w:rFonts w:ascii="Century Gothic" w:hAnsi="Century Gothic" w:cs="Times New Roman"/>
                <w:i/>
                <w:color w:val="0070C0"/>
                <w:sz w:val="18"/>
                <w:szCs w:val="18"/>
              </w:rPr>
              <w:t>Zamawiający dopuszcza rozwiązanie w postaci możliwości porównywania na jednym ekranie wyników lawa/prawa strona tylko dla bieżącej wizyty</w:t>
            </w:r>
            <w:r w:rsidR="009020B5" w:rsidRPr="00DB0925">
              <w:rPr>
                <w:rFonts w:ascii="Century Gothic" w:hAnsi="Century Gothic" w:cs="Times New Roman"/>
                <w:color w:val="0070C0"/>
                <w:sz w:val="18"/>
                <w:szCs w:val="18"/>
              </w:rPr>
              <w:t xml:space="preserve"> </w:t>
            </w:r>
          </w:p>
          <w:p w14:paraId="1DE565DD" w14:textId="77777777" w:rsidR="009B5B48" w:rsidRPr="009B5B48" w:rsidRDefault="009B5B48" w:rsidP="009B5B48">
            <w:pPr>
              <w:numPr>
                <w:ilvl w:val="0"/>
                <w:numId w:val="28"/>
              </w:numPr>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Przewodnictwo segmentalne;</w:t>
            </w:r>
          </w:p>
          <w:p w14:paraId="0481A47C"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Próba męczliwości z możliwością ustawienia sekwencji automatycznie wyzwalanych, w zadanych odstępach czasu, ciągów impulsów stymulujących dla kolejnych prób;</w:t>
            </w:r>
          </w:p>
          <w:p w14:paraId="7C8FCA50"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Odruch mrugania (Blink Reflex) wywoływany elektrycznie i mechanicznie;</w:t>
            </w:r>
          </w:p>
          <w:p w14:paraId="335151C7"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EMG podstawowe 1-kanałowe, w tym: </w:t>
            </w:r>
          </w:p>
          <w:p w14:paraId="51BB1CBA"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Rejestracja czynności spontanicznej; możliwość zapisu na dysk min. 5 minut przebiegów;</w:t>
            </w:r>
          </w:p>
          <w:p w14:paraId="1249F8D2" w14:textId="629AF71A" w:rsidR="009B5B48" w:rsidRPr="009B5B48" w:rsidRDefault="009B5B48" w:rsidP="009020B5">
            <w:pPr>
              <w:numPr>
                <w:ilvl w:val="0"/>
                <w:numId w:val="29"/>
              </w:numPr>
              <w:tabs>
                <w:tab w:val="clear" w:pos="720"/>
                <w:tab w:val="num" w:pos="654"/>
              </w:tabs>
              <w:spacing w:after="0"/>
              <w:ind w:left="654"/>
              <w:rPr>
                <w:rFonts w:ascii="Century Gothic" w:hAnsi="Century Gothic" w:cs="Times New Roman"/>
                <w:color w:val="000000"/>
                <w:sz w:val="18"/>
                <w:szCs w:val="18"/>
              </w:rPr>
            </w:pPr>
            <w:r w:rsidRPr="009B5B48">
              <w:rPr>
                <w:rFonts w:ascii="Century Gothic" w:hAnsi="Century Gothic" w:cs="Times New Roman"/>
                <w:color w:val="000000"/>
                <w:sz w:val="18"/>
                <w:szCs w:val="18"/>
              </w:rPr>
              <w:t>Próba wysiłkowa (pomiary: max amplitudy, RMS – średnia ważona amplitudy, MRV – odwrócona średnia ważona amplitudy, TURNS/sek – ilość zmian zwrotów krzywej EMG); możliwość zapisu na dysk min. 5 minut przebiegów;</w:t>
            </w:r>
            <w:r w:rsidR="009020B5">
              <w:rPr>
                <w:rFonts w:ascii="Century Gothic" w:hAnsi="Century Gothic" w:cs="Times New Roman"/>
                <w:color w:val="000000"/>
                <w:sz w:val="18"/>
                <w:szCs w:val="18"/>
              </w:rPr>
              <w:t xml:space="preserve"> </w:t>
            </w:r>
            <w:r w:rsidR="009020B5" w:rsidRPr="003D1A01">
              <w:rPr>
                <w:rFonts w:ascii="Century Gothic" w:hAnsi="Century Gothic" w:cs="Times New Roman"/>
                <w:i/>
                <w:color w:val="0070C0"/>
                <w:sz w:val="18"/>
                <w:szCs w:val="18"/>
              </w:rPr>
              <w:t>Zamawiający dopuszcza rozwiązanie w postaci pomiaru parametru MRV w osobnym niezależnym module liczącym powyższy parametr</w:t>
            </w:r>
          </w:p>
          <w:p w14:paraId="3ADB3D52"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EMG zaawansowane 1-kanałowe, obejmujące rejestrację czynności spontanicznej o zadanych warunkach (triggered) z możliwością uśredniania i analizy off-line oraz automatyczną analizę ilościową EMG; możliwość zapisu na dysk min. 5 minut przebiegów;</w:t>
            </w:r>
          </w:p>
          <w:p w14:paraId="07CC5300"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EMG zaawansowane 1, 2, 3, 4- kanałowe, w tym: </w:t>
            </w:r>
          </w:p>
          <w:p w14:paraId="4498E32B"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Rejestracja czynności spontanicznej; możliwość zapisu na dysk min. 5 minut przebiegów;</w:t>
            </w:r>
          </w:p>
          <w:p w14:paraId="384FBCFE"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próba wysiłkowa (pomiary: max amplitudy, RMS – średnia ważona amplitudy, MRV – odwrócona średnia ważona amplitudy, TURNS/sek – ilość zmian zwrotów EMG); możliwość zapisu na dysk min. 5 minut przebiegów;</w:t>
            </w:r>
          </w:p>
          <w:p w14:paraId="661223FA"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VEP – potencjały wzrokowe;</w:t>
            </w:r>
          </w:p>
          <w:p w14:paraId="60FB2781"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AEP – potencjały słuchowe;</w:t>
            </w:r>
          </w:p>
          <w:p w14:paraId="1E27591B"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Współczulna odpowiedź skórna (SSR);</w:t>
            </w:r>
          </w:p>
          <w:p w14:paraId="66922118"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badanie zmienności  rytmu serca (HRV) </w:t>
            </w:r>
            <w:r w:rsidRPr="00B828C2">
              <w:rPr>
                <w:rFonts w:ascii="Century Gothic" w:hAnsi="Century Gothic" w:cs="Times New Roman"/>
                <w:strike/>
                <w:color w:val="0070C0"/>
                <w:sz w:val="18"/>
                <w:szCs w:val="18"/>
              </w:rPr>
              <w:t>z wbudowaną funkcją metronomu</w:t>
            </w:r>
            <w:r w:rsidRPr="009B5B48">
              <w:rPr>
                <w:rFonts w:ascii="Century Gothic" w:hAnsi="Century Gothic" w:cs="Times New Roman"/>
                <w:color w:val="000000"/>
                <w:sz w:val="18"/>
                <w:szCs w:val="18"/>
              </w:rPr>
              <w:t>;</w:t>
            </w:r>
          </w:p>
          <w:p w14:paraId="5553EA7F" w14:textId="77777777" w:rsid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generator raportów z badań, bazujący na edytorze tekstu i umożliwiający tworzenie własnych wzorców;</w:t>
            </w:r>
          </w:p>
          <w:p w14:paraId="0F57FE81" w14:textId="77777777" w:rsidR="00745891" w:rsidRPr="008B5DF7" w:rsidRDefault="00745891" w:rsidP="00745891">
            <w:pPr>
              <w:numPr>
                <w:ilvl w:val="0"/>
                <w:numId w:val="26"/>
              </w:numPr>
              <w:tabs>
                <w:tab w:val="clear" w:pos="502"/>
              </w:tabs>
              <w:spacing w:after="0"/>
              <w:ind w:left="310" w:hanging="218"/>
              <w:rPr>
                <w:rFonts w:ascii="Century Gothic" w:hAnsi="Century Gothic" w:cs="Times New Roman"/>
                <w:color w:val="0070C0"/>
                <w:sz w:val="18"/>
                <w:szCs w:val="18"/>
              </w:rPr>
            </w:pPr>
            <w:r w:rsidRPr="008B5DF7">
              <w:rPr>
                <w:rFonts w:ascii="Century Gothic" w:hAnsi="Century Gothic" w:cs="Times New Roman"/>
                <w:color w:val="0070C0"/>
                <w:sz w:val="18"/>
                <w:szCs w:val="18"/>
              </w:rPr>
              <w:lastRenderedPageBreak/>
              <w:t>Somatosensoryczne potencjały wywołane dla n pośrodkowego i piszczelowego, dwukanałowe i czterokanałowe</w:t>
            </w:r>
          </w:p>
          <w:p w14:paraId="0F0C9014" w14:textId="69378D5B" w:rsidR="00745891" w:rsidRPr="00745891" w:rsidRDefault="00745891" w:rsidP="00745891">
            <w:pPr>
              <w:numPr>
                <w:ilvl w:val="0"/>
                <w:numId w:val="26"/>
              </w:numPr>
              <w:tabs>
                <w:tab w:val="clear" w:pos="502"/>
              </w:tabs>
              <w:spacing w:after="0"/>
              <w:ind w:left="310" w:hanging="218"/>
              <w:rPr>
                <w:rFonts w:ascii="Century Gothic" w:hAnsi="Century Gothic" w:cs="Times New Roman"/>
                <w:color w:val="000000"/>
                <w:sz w:val="18"/>
                <w:szCs w:val="18"/>
              </w:rPr>
            </w:pPr>
            <w:r w:rsidRPr="008B5DF7">
              <w:rPr>
                <w:rFonts w:ascii="Century Gothic" w:hAnsi="Century Gothic" w:cs="Times New Roman"/>
                <w:color w:val="0070C0"/>
                <w:sz w:val="18"/>
                <w:szCs w:val="18"/>
              </w:rPr>
              <w:t xml:space="preserve">Oprogramowanie do techniki potrójnej stymulacji </w:t>
            </w:r>
            <w:r w:rsidRPr="008B5DF7">
              <w:rPr>
                <w:rFonts w:ascii="Century Gothic" w:hAnsi="Century Gothic" w:cs="Times New Roman"/>
                <w:i/>
                <w:color w:val="0070C0"/>
                <w:sz w:val="18"/>
                <w:szCs w:val="18"/>
              </w:rPr>
              <w:t>(triple stimulation technique)</w:t>
            </w:r>
            <w:r w:rsidRPr="008B5DF7">
              <w:rPr>
                <w:rFonts w:ascii="Century Gothic" w:hAnsi="Century Gothic" w:cs="Times New Roman"/>
                <w:color w:val="0070C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001A7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053BB3"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D01979"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CA65B1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BA217AE"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733072"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umożliwiające s</w:t>
            </w:r>
            <w:r>
              <w:rPr>
                <w:rFonts w:ascii="Century Gothic" w:hAnsi="Century Gothic" w:cs="Times New Roman"/>
                <w:color w:val="000000"/>
                <w:sz w:val="18"/>
                <w:szCs w:val="18"/>
              </w:rPr>
              <w:t>konfigurowanie protokołu badań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167521"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986C86"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881BFB"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164DCA1B"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500E182"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D830D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Przewodnictwo sensoryczne, możliwości oprogramowania: </w:t>
            </w:r>
          </w:p>
          <w:p w14:paraId="19D752B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zastosowanie programowego algorytmu wyrównującego krzywą odpowiedzi do linii bazowej</w:t>
            </w:r>
          </w:p>
          <w:p w14:paraId="748C4A5B"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możliwość włączania i wyłączania uśredniania podczas akwizycji</w:t>
            </w:r>
          </w:p>
          <w:p w14:paraId="450D812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uśrednianie off-line (po przeprowadzeniu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201420"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B0E57F"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60F2C3"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5E1BFE3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14F282E"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C5334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diagnostyczne  EMG pojedynczego włókna (SF EMG); pakiet obejmujący:</w:t>
            </w:r>
          </w:p>
          <w:p w14:paraId="6C4DA221" w14:textId="090DC49C" w:rsidR="009B5B48" w:rsidRPr="009B5B48" w:rsidRDefault="009B5B48" w:rsidP="009020B5">
            <w:pPr>
              <w:numPr>
                <w:ilvl w:val="0"/>
                <w:numId w:val="30"/>
              </w:numPr>
              <w:suppressAutoHyphens/>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SF-EMG wyzwalane zboc</w:t>
            </w:r>
            <w:r>
              <w:rPr>
                <w:rFonts w:ascii="Century Gothic" w:hAnsi="Century Gothic" w:cs="Times New Roman"/>
                <w:color w:val="000000"/>
                <w:sz w:val="18"/>
                <w:szCs w:val="18"/>
              </w:rPr>
              <w:t xml:space="preserve">zem narastającym lub opadającym </w:t>
            </w:r>
            <w:r w:rsidRPr="009B5B48">
              <w:rPr>
                <w:rFonts w:ascii="Century Gothic" w:hAnsi="Century Gothic" w:cs="Times New Roman"/>
                <w:color w:val="000000"/>
                <w:sz w:val="18"/>
                <w:szCs w:val="18"/>
              </w:rPr>
              <w:t>(możliwość wyboru)</w:t>
            </w:r>
            <w:r w:rsidR="009020B5">
              <w:rPr>
                <w:rFonts w:ascii="Century Gothic" w:hAnsi="Century Gothic" w:cs="Times New Roman"/>
                <w:color w:val="000000"/>
                <w:sz w:val="18"/>
                <w:szCs w:val="18"/>
              </w:rPr>
              <w:t xml:space="preserve"> </w:t>
            </w:r>
            <w:r w:rsidR="009020B5" w:rsidRPr="00D12182">
              <w:rPr>
                <w:rFonts w:ascii="Century Gothic" w:hAnsi="Century Gothic" w:cs="Times New Roman"/>
                <w:color w:val="0070C0"/>
                <w:sz w:val="18"/>
                <w:szCs w:val="18"/>
              </w:rPr>
              <w:t>lub wyzwalane pikiem amplitudy</w:t>
            </w:r>
            <w:r w:rsidRPr="009B5B48">
              <w:rPr>
                <w:rFonts w:ascii="Century Gothic" w:hAnsi="Century Gothic" w:cs="Times New Roman"/>
                <w:color w:val="000000"/>
                <w:sz w:val="18"/>
                <w:szCs w:val="18"/>
              </w:rPr>
              <w:t>;</w:t>
            </w:r>
          </w:p>
          <w:p w14:paraId="7951BCAD" w14:textId="77777777" w:rsidR="009B5B48" w:rsidRPr="009B5B48" w:rsidRDefault="009B5B48" w:rsidP="009B5B48">
            <w:pPr>
              <w:numPr>
                <w:ilvl w:val="0"/>
                <w:numId w:val="30"/>
              </w:numPr>
              <w:suppressAutoHyphens/>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stymulowane SF-EMG;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C0403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6D6D0E"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FD8675"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111AEC7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2F430EF"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06406E"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Oprogramowanie do zaawansowanej analizy potencjałów </w:t>
            </w:r>
            <w:r>
              <w:rPr>
                <w:rFonts w:ascii="Century Gothic" w:hAnsi="Century Gothic" w:cs="Times New Roman"/>
                <w:color w:val="000000"/>
                <w:sz w:val="18"/>
                <w:szCs w:val="18"/>
              </w:rPr>
              <w:t xml:space="preserve">jednostek </w:t>
            </w:r>
            <w:r w:rsidRPr="009B5B48">
              <w:rPr>
                <w:rFonts w:ascii="Century Gothic" w:hAnsi="Century Gothic" w:cs="Times New Roman"/>
                <w:color w:val="000000"/>
                <w:sz w:val="18"/>
                <w:szCs w:val="18"/>
              </w:rPr>
              <w:t>ruchowych umożliwiający automatyczną jednoczesną analizę ilościową do 12 jednostek ruchowych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E27C54"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C8571D"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C2E102" w14:textId="77777777" w:rsidR="009B5B4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TAK – 12 pkt.;</w:t>
            </w:r>
          </w:p>
          <w:p w14:paraId="713ECBBC" w14:textId="77777777" w:rsidR="009B5B48" w:rsidRPr="00814F2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NIE – 0pkt.</w:t>
            </w:r>
          </w:p>
        </w:tc>
      </w:tr>
      <w:tr w:rsidR="009B5B48" w:rsidRPr="00814F28" w14:paraId="3EA31397"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EEBD7D"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E854F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Oprogramowanie administracyjne (zarządzanie bazą danych pacjentów i zapisów)  z możliwością definiowania kryteriów wyszukiwania i możliwością archiwizacji na nośnikach zewnętrznych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0FE7BC"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3A0211"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6E403C"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5ED0129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13360E0"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5E391D" w14:textId="77777777" w:rsid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do tworzenia raportów on-line (raport tworzony jest na bieżąco (w tle) w trakcie badania, a nie po jego zakończeniu; w momencie zakończenia badania raport jest już gotowy bez konieczności jeg</w:t>
            </w:r>
            <w:r>
              <w:rPr>
                <w:rFonts w:ascii="Century Gothic" w:hAnsi="Century Gothic" w:cs="Times New Roman"/>
                <w:color w:val="000000"/>
                <w:sz w:val="18"/>
                <w:szCs w:val="18"/>
              </w:rPr>
              <w:t xml:space="preserve">o tworzenia czy przywoływania). </w:t>
            </w:r>
            <w:r w:rsidRPr="009B5B48">
              <w:rPr>
                <w:rFonts w:ascii="Century Gothic" w:hAnsi="Century Gothic" w:cs="Times New Roman"/>
                <w:color w:val="000000"/>
                <w:sz w:val="18"/>
                <w:szCs w:val="18"/>
              </w:rPr>
              <w:t>Na każdym etapie badania możliwy podgląd gotowego raportu z aktualnymi/bieżącymi wynikami.</w:t>
            </w:r>
          </w:p>
          <w:p w14:paraId="7B181CC1" w14:textId="2E718A81" w:rsidR="009020B5" w:rsidRPr="009020B5" w:rsidRDefault="009020B5" w:rsidP="009B5B48">
            <w:pPr>
              <w:spacing w:after="0"/>
              <w:rPr>
                <w:rFonts w:ascii="Century Gothic" w:hAnsi="Century Gothic" w:cs="Times New Roman"/>
                <w:i/>
                <w:color w:val="FF0000"/>
                <w:sz w:val="18"/>
                <w:szCs w:val="18"/>
              </w:rPr>
            </w:pPr>
            <w:r w:rsidRPr="00085DD8">
              <w:rPr>
                <w:rFonts w:ascii="Century Gothic" w:hAnsi="Century Gothic" w:cs="Times New Roman"/>
                <w:i/>
                <w:color w:val="0070C0"/>
                <w:sz w:val="18"/>
                <w:szCs w:val="18"/>
              </w:rPr>
              <w:t>Zamawiający dopuszcza rozwiązanie oprogramowania do tworzenia raportów, która umożliwia w każdym dowolnym momencie podgląd wyniku badania w formie tabelarycznej, a raport docelowy w formacie edytowalnym będzie generowany po zakończeniu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141ED5"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EFC200"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F22DB3"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2651E56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F669155"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E25F97"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Aparat </w:t>
            </w:r>
            <w:r>
              <w:rPr>
                <w:rFonts w:ascii="Century Gothic" w:hAnsi="Century Gothic" w:cs="Times New Roman"/>
                <w:color w:val="000000"/>
                <w:sz w:val="18"/>
                <w:szCs w:val="18"/>
              </w:rPr>
              <w:t>na platformie jezdnej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7A0B7C"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174F8B" w14:textId="77777777" w:rsidR="009B5B48" w:rsidRPr="009B5B4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534383"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631FAEA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ED9D6EA"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16A19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Wymagania elektrod/akcesoriów</w:t>
            </w:r>
            <w:r>
              <w:rPr>
                <w:rFonts w:ascii="Century Gothic" w:hAnsi="Century Gothic" w:cs="Times New Roman"/>
                <w:color w:val="000000"/>
                <w:sz w:val="18"/>
                <w:szCs w:val="18"/>
              </w:rPr>
              <w:t xml:space="preserve"> dla jednego urządzenia</w:t>
            </w:r>
            <w:r w:rsidRPr="009B5B48">
              <w:rPr>
                <w:rFonts w:ascii="Century Gothic" w:hAnsi="Century Gothic" w:cs="Times New Roman"/>
                <w:color w:val="000000"/>
                <w:sz w:val="18"/>
                <w:szCs w:val="18"/>
              </w:rPr>
              <w:t>:</w:t>
            </w:r>
          </w:p>
          <w:p w14:paraId="5D418B0C"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pasta przewodząca  ( 3 op.) </w:t>
            </w:r>
          </w:p>
          <w:p w14:paraId="368034EF"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pasta ścierna  (3 szt.);</w:t>
            </w:r>
          </w:p>
          <w:p w14:paraId="6F7B8C0A"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żel elektrolitowy (3 szt.);</w:t>
            </w:r>
          </w:p>
          <w:p w14:paraId="71B845F4"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uziemiająca paskowa wielokrotnego użytku (1 szt.);</w:t>
            </w:r>
          </w:p>
          <w:p w14:paraId="45609841"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uziemiająca płytkowa wielokrotnego użytku (1 szt.);</w:t>
            </w:r>
          </w:p>
          <w:p w14:paraId="25BDBDC5"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elektrody obrączkowe wielokr. użytku (1 kpl);</w:t>
            </w:r>
          </w:p>
          <w:p w14:paraId="7B260555"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elektroda bipolarna </w:t>
            </w:r>
            <w:bookmarkStart w:id="0" w:name="_GoBack"/>
            <w:bookmarkEnd w:id="0"/>
            <w:r w:rsidRPr="009B5B48">
              <w:rPr>
                <w:rFonts w:ascii="Century Gothic" w:hAnsi="Century Gothic" w:cs="Times New Roman"/>
                <w:color w:val="000000"/>
                <w:sz w:val="18"/>
                <w:szCs w:val="18"/>
              </w:rPr>
              <w:t>do stym.wielokr. użytku;</w:t>
            </w:r>
          </w:p>
          <w:p w14:paraId="7CA774C1"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bipolarna odbiorcza wielokr. użytku;</w:t>
            </w:r>
          </w:p>
          <w:p w14:paraId="3F36F917"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elektrody miseczkowe Ag/AgCl o średnicy 10 mm do wielokrotnego użytku (10 szt.);</w:t>
            </w:r>
          </w:p>
          <w:p w14:paraId="3AFEAD44"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kable do igieł koncentrycznych (2 szt.);</w:t>
            </w:r>
          </w:p>
          <w:p w14:paraId="5749CF3C" w14:textId="4CF006A0"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50 igieł koncentr. (jednorazowe) w wybranym rozmiarze</w:t>
            </w:r>
            <w:r w:rsidR="00745891">
              <w:rPr>
                <w:rFonts w:ascii="Century Gothic" w:hAnsi="Century Gothic" w:cs="Times New Roman"/>
                <w:color w:val="FF0000"/>
                <w:sz w:val="18"/>
                <w:szCs w:val="18"/>
              </w:rPr>
              <w:t xml:space="preserve"> </w:t>
            </w:r>
            <w:r w:rsidR="00745891" w:rsidRPr="00EA4902">
              <w:rPr>
                <w:rFonts w:ascii="Century Gothic" w:hAnsi="Century Gothic" w:cs="Times New Roman"/>
                <w:color w:val="0070C0"/>
                <w:sz w:val="18"/>
                <w:szCs w:val="18"/>
              </w:rPr>
              <w:t>- w trzech rozmiarach (twarzowe, czyli małe; standardowe; i długie – dla otyłych);</w:t>
            </w:r>
          </w:p>
          <w:p w14:paraId="45A02037"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kable z krokodylkiem (3 szt.)</w:t>
            </w:r>
          </w:p>
          <w:p w14:paraId="2B00BBA4"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elektrody odbiorcze jednorazowe 200 szt.</w:t>
            </w:r>
          </w:p>
          <w:p w14:paraId="562B5E5D" w14:textId="77777777" w:rsidR="009B5B48" w:rsidRPr="009B5B48" w:rsidRDefault="009B5B48" w:rsidP="009B5B48">
            <w:pPr>
              <w:numPr>
                <w:ilvl w:val="1"/>
                <w:numId w:val="31"/>
              </w:numPr>
              <w:tabs>
                <w:tab w:val="clear" w:pos="1440"/>
              </w:tabs>
              <w:spacing w:after="0"/>
              <w:ind w:left="265" w:hanging="265"/>
              <w:rPr>
                <w:rFonts w:ascii="Century Gothic" w:hAnsi="Century Gothic" w:cs="Times New Roman"/>
                <w:color w:val="000000"/>
                <w:sz w:val="18"/>
                <w:szCs w:val="18"/>
              </w:rPr>
            </w:pPr>
            <w:r w:rsidRPr="009B5B48">
              <w:rPr>
                <w:rFonts w:ascii="Century Gothic" w:hAnsi="Century Gothic" w:cs="Times New Roman"/>
                <w:color w:val="000000"/>
                <w:sz w:val="18"/>
                <w:szCs w:val="18"/>
              </w:rPr>
              <w:t>miarka, flamaster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D0032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16DD0B"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2AC6F6"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745891" w:rsidRPr="00745891" w14:paraId="476142CD" w14:textId="77777777" w:rsidTr="00745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91492C2" w14:textId="77777777" w:rsidR="00745891" w:rsidRPr="00082350" w:rsidRDefault="00745891" w:rsidP="006D7F0C">
            <w:pPr>
              <w:pStyle w:val="Akapitzlist"/>
              <w:numPr>
                <w:ilvl w:val="0"/>
                <w:numId w:val="25"/>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4F08C0" w14:textId="496D3C0D" w:rsidR="00745891" w:rsidRPr="00082350" w:rsidRDefault="00745891" w:rsidP="006D7F0C">
            <w:pPr>
              <w:spacing w:after="0"/>
              <w:rPr>
                <w:rFonts w:ascii="Century Gothic" w:hAnsi="Century Gothic" w:cs="Times New Roman"/>
                <w:color w:val="0070C0"/>
                <w:sz w:val="18"/>
                <w:szCs w:val="18"/>
              </w:rPr>
            </w:pPr>
            <w:r w:rsidRPr="00082350">
              <w:rPr>
                <w:rFonts w:ascii="Century Gothic" w:hAnsi="Century Gothic" w:cs="Times New Roman"/>
                <w:color w:val="0070C0"/>
                <w:sz w:val="18"/>
                <w:szCs w:val="18"/>
              </w:rPr>
              <w:t>Termometr podłączany do elektromiografu do stałego monitorowania temperatury powierzchni skóry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0F735B" w14:textId="77777777" w:rsidR="00745891" w:rsidRPr="00082350" w:rsidRDefault="00745891" w:rsidP="006D7F0C">
            <w:pPr>
              <w:spacing w:after="0"/>
              <w:jc w:val="center"/>
              <w:rPr>
                <w:rFonts w:ascii="Century Gothic" w:hAnsi="Century Gothic" w:cs="Times New Roman"/>
                <w:color w:val="0070C0"/>
                <w:sz w:val="18"/>
                <w:szCs w:val="18"/>
              </w:rPr>
            </w:pPr>
            <w:r w:rsidRPr="00082350">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C96072" w14:textId="77777777" w:rsidR="00745891" w:rsidRPr="00745891" w:rsidRDefault="00745891" w:rsidP="006D7F0C">
            <w:pPr>
              <w:pStyle w:val="TableContents"/>
              <w:snapToGrid w:val="0"/>
              <w:spacing w:line="360" w:lineRule="auto"/>
              <w:rPr>
                <w:rFonts w:ascii="Century Gothic" w:hAnsi="Century Gothic"/>
                <w:color w:val="FF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85CEF4" w14:textId="77777777" w:rsidR="00745891" w:rsidRPr="00745891" w:rsidRDefault="00745891" w:rsidP="006D7F0C">
            <w:pPr>
              <w:spacing w:after="0"/>
              <w:jc w:val="center"/>
              <w:rPr>
                <w:rFonts w:ascii="Century Gothic" w:hAnsi="Century Gothic" w:cs="Times New Roman"/>
                <w:color w:val="FF0000"/>
                <w:sz w:val="18"/>
                <w:szCs w:val="18"/>
              </w:rPr>
            </w:pPr>
            <w:r w:rsidRPr="00745891">
              <w:rPr>
                <w:rFonts w:ascii="Century Gothic" w:hAnsi="Century Gothic" w:cs="Times New Roman"/>
                <w:color w:val="FF0000"/>
                <w:sz w:val="18"/>
                <w:szCs w:val="18"/>
              </w:rPr>
              <w:t>- - -</w:t>
            </w:r>
          </w:p>
        </w:tc>
      </w:tr>
    </w:tbl>
    <w:p w14:paraId="517BE3B4"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583443DF" w14:textId="14ECF95C" w:rsidR="001F330F" w:rsidRPr="00B72402" w:rsidRDefault="001F330F" w:rsidP="00B72402">
      <w:pPr>
        <w:pStyle w:val="Podtytu"/>
      </w:pPr>
      <w:r>
        <w:br w:type="page"/>
      </w: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D19E" w14:textId="77777777" w:rsidR="00347AD1" w:rsidRDefault="00347AD1">
      <w:pPr>
        <w:spacing w:after="0" w:line="240" w:lineRule="auto"/>
      </w:pPr>
      <w:r>
        <w:separator/>
      </w:r>
    </w:p>
  </w:endnote>
  <w:endnote w:type="continuationSeparator" w:id="0">
    <w:p w14:paraId="6934C723" w14:textId="77777777" w:rsidR="00347AD1" w:rsidRDefault="0034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ヒラギノ角ゴ Pro W3">
    <w:altName w:val="MS Mincho"/>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1925ED70" w:rsidR="007E0E80" w:rsidRDefault="007E0E80">
        <w:pPr>
          <w:pStyle w:val="Stopka"/>
          <w:jc w:val="right"/>
        </w:pPr>
        <w:r>
          <w:fldChar w:fldCharType="begin"/>
        </w:r>
        <w:r>
          <w:instrText>PAGE   \* MERGEFORMAT</w:instrText>
        </w:r>
        <w:r>
          <w:fldChar w:fldCharType="separate"/>
        </w:r>
        <w:r w:rsidR="00082350">
          <w:rPr>
            <w:noProof/>
          </w:rPr>
          <w:t>8</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B424E" w14:textId="77777777" w:rsidR="00347AD1" w:rsidRDefault="00347AD1">
      <w:pPr>
        <w:spacing w:after="0" w:line="240" w:lineRule="auto"/>
      </w:pPr>
      <w:r>
        <w:separator/>
      </w:r>
    </w:p>
  </w:footnote>
  <w:footnote w:type="continuationSeparator" w:id="0">
    <w:p w14:paraId="5D3EF3FB" w14:textId="77777777" w:rsidR="00347AD1" w:rsidRDefault="0034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2350"/>
    <w:rsid w:val="00085DD8"/>
    <w:rsid w:val="00086DAF"/>
    <w:rsid w:val="0009320F"/>
    <w:rsid w:val="000D7E99"/>
    <w:rsid w:val="000E163E"/>
    <w:rsid w:val="000F552F"/>
    <w:rsid w:val="00105A50"/>
    <w:rsid w:val="0011356D"/>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06636"/>
    <w:rsid w:val="00347AD1"/>
    <w:rsid w:val="00363D5C"/>
    <w:rsid w:val="0036585E"/>
    <w:rsid w:val="00376477"/>
    <w:rsid w:val="003848D6"/>
    <w:rsid w:val="003C6177"/>
    <w:rsid w:val="003D1A01"/>
    <w:rsid w:val="003E55A9"/>
    <w:rsid w:val="004158E9"/>
    <w:rsid w:val="00415D7D"/>
    <w:rsid w:val="004229BC"/>
    <w:rsid w:val="00425FFA"/>
    <w:rsid w:val="00497807"/>
    <w:rsid w:val="004F068C"/>
    <w:rsid w:val="004F13C0"/>
    <w:rsid w:val="0050223B"/>
    <w:rsid w:val="005500A5"/>
    <w:rsid w:val="0055779A"/>
    <w:rsid w:val="00561C32"/>
    <w:rsid w:val="005B25C8"/>
    <w:rsid w:val="005B58E8"/>
    <w:rsid w:val="005D1030"/>
    <w:rsid w:val="005E7BA5"/>
    <w:rsid w:val="00615208"/>
    <w:rsid w:val="00621858"/>
    <w:rsid w:val="00657BB1"/>
    <w:rsid w:val="00667DE7"/>
    <w:rsid w:val="00681422"/>
    <w:rsid w:val="00687F7A"/>
    <w:rsid w:val="006C1707"/>
    <w:rsid w:val="006C4C5C"/>
    <w:rsid w:val="006C504A"/>
    <w:rsid w:val="006D58D0"/>
    <w:rsid w:val="006F2565"/>
    <w:rsid w:val="006F3D54"/>
    <w:rsid w:val="0070092A"/>
    <w:rsid w:val="007029A8"/>
    <w:rsid w:val="00704C51"/>
    <w:rsid w:val="007161F3"/>
    <w:rsid w:val="00720ABF"/>
    <w:rsid w:val="007438A9"/>
    <w:rsid w:val="00745891"/>
    <w:rsid w:val="00745BF5"/>
    <w:rsid w:val="00771DCB"/>
    <w:rsid w:val="007746A1"/>
    <w:rsid w:val="00787E83"/>
    <w:rsid w:val="007C5027"/>
    <w:rsid w:val="007D412F"/>
    <w:rsid w:val="007E0E80"/>
    <w:rsid w:val="007E3055"/>
    <w:rsid w:val="008027B6"/>
    <w:rsid w:val="00817B5F"/>
    <w:rsid w:val="00820479"/>
    <w:rsid w:val="00827952"/>
    <w:rsid w:val="00843031"/>
    <w:rsid w:val="008568A1"/>
    <w:rsid w:val="00882F47"/>
    <w:rsid w:val="008A37D1"/>
    <w:rsid w:val="008A55E7"/>
    <w:rsid w:val="008A7CF8"/>
    <w:rsid w:val="008B5DF7"/>
    <w:rsid w:val="008C3D90"/>
    <w:rsid w:val="009020B5"/>
    <w:rsid w:val="00933CE7"/>
    <w:rsid w:val="00947F90"/>
    <w:rsid w:val="00973F9C"/>
    <w:rsid w:val="00974369"/>
    <w:rsid w:val="009A6677"/>
    <w:rsid w:val="009B0FD3"/>
    <w:rsid w:val="009B5B48"/>
    <w:rsid w:val="009B63A8"/>
    <w:rsid w:val="009C2BD4"/>
    <w:rsid w:val="009D3B1F"/>
    <w:rsid w:val="009D78FF"/>
    <w:rsid w:val="009F48D6"/>
    <w:rsid w:val="00A02780"/>
    <w:rsid w:val="00A079B3"/>
    <w:rsid w:val="00A31790"/>
    <w:rsid w:val="00A4429C"/>
    <w:rsid w:val="00A459BC"/>
    <w:rsid w:val="00A57BAC"/>
    <w:rsid w:val="00A62E79"/>
    <w:rsid w:val="00A7276B"/>
    <w:rsid w:val="00A93444"/>
    <w:rsid w:val="00AB154B"/>
    <w:rsid w:val="00AD1447"/>
    <w:rsid w:val="00AD596F"/>
    <w:rsid w:val="00B20893"/>
    <w:rsid w:val="00B347F4"/>
    <w:rsid w:val="00B358B1"/>
    <w:rsid w:val="00B41074"/>
    <w:rsid w:val="00B41253"/>
    <w:rsid w:val="00B46757"/>
    <w:rsid w:val="00B72402"/>
    <w:rsid w:val="00B828C2"/>
    <w:rsid w:val="00C07BAB"/>
    <w:rsid w:val="00C313A9"/>
    <w:rsid w:val="00C426EF"/>
    <w:rsid w:val="00C7711C"/>
    <w:rsid w:val="00CB4EE6"/>
    <w:rsid w:val="00CD1C79"/>
    <w:rsid w:val="00D12182"/>
    <w:rsid w:val="00D13A0B"/>
    <w:rsid w:val="00D20673"/>
    <w:rsid w:val="00D31A7C"/>
    <w:rsid w:val="00D713E2"/>
    <w:rsid w:val="00DA0776"/>
    <w:rsid w:val="00DB0925"/>
    <w:rsid w:val="00DB22A9"/>
    <w:rsid w:val="00DF217E"/>
    <w:rsid w:val="00DF3A51"/>
    <w:rsid w:val="00E27A66"/>
    <w:rsid w:val="00E62620"/>
    <w:rsid w:val="00E76E53"/>
    <w:rsid w:val="00E86AAF"/>
    <w:rsid w:val="00EA4902"/>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3F2892C2-7CF9-4646-9974-EF9C5669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8ED9-8A04-47F9-8426-8C6B38A3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2418</Words>
  <Characters>14508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18</cp:revision>
  <dcterms:created xsi:type="dcterms:W3CDTF">2019-08-20T09:04:00Z</dcterms:created>
  <dcterms:modified xsi:type="dcterms:W3CDTF">2019-08-21T06:45:00Z</dcterms:modified>
</cp:coreProperties>
</file>