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dodatkowego </w:t>
            </w: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wyposażenia 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endoskopowego</w:t>
            </w: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dla Nowej Siedziby Szpitala Uniwersyteckiego (NSSU) </w:t>
            </w:r>
          </w:p>
          <w:p w:rsidR="00227B9A" w:rsidRPr="00BD6224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:rsidR="00227B9A" w:rsidRDefault="00227B9A" w:rsidP="00802FC1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</w:t>
      </w:r>
      <w:r w:rsidR="004D5797"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nie wcześniej niż </w:t>
      </w:r>
      <w:r w:rsidR="004D5797" w:rsidRPr="00D0252F">
        <w:rPr>
          <w:rFonts w:ascii="Century Gothic" w:eastAsia="Lucida Sans Unicode" w:hAnsi="Century Gothic"/>
          <w:strike/>
          <w:kern w:val="3"/>
          <w:sz w:val="20"/>
          <w:szCs w:val="20"/>
          <w:lang w:eastAsia="zh-CN" w:bidi="hi-IN"/>
        </w:rPr>
        <w:t>2021</w:t>
      </w:r>
      <w:r w:rsidR="004D5797">
        <w:rPr>
          <w:rFonts w:ascii="Century Gothic" w:eastAsia="Lucida Sans Unicode" w:hAnsi="Century Gothic"/>
          <w:strike/>
          <w:kern w:val="3"/>
          <w:sz w:val="20"/>
          <w:szCs w:val="20"/>
          <w:lang w:eastAsia="zh-CN" w:bidi="hi-IN"/>
        </w:rPr>
        <w:t xml:space="preserve"> </w:t>
      </w:r>
      <w:r w:rsidR="004D5797" w:rsidRPr="00D0252F">
        <w:rPr>
          <w:rFonts w:ascii="Century Gothic" w:eastAsia="Lucida Sans Unicode" w:hAnsi="Century Gothic"/>
          <w:color w:val="FF0000"/>
          <w:kern w:val="3"/>
          <w:sz w:val="20"/>
          <w:szCs w:val="20"/>
          <w:lang w:eastAsia="zh-CN" w:bidi="hi-IN"/>
        </w:rPr>
        <w:t>2020</w:t>
      </w:r>
      <w:r w:rsidR="004D5797"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), 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:rsidR="00205C69" w:rsidRPr="00802FC1" w:rsidRDefault="00205C69" w:rsidP="00802FC1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Część</w:t>
      </w:r>
      <w:r w:rsidR="00802FC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</w:t>
      </w:r>
      <w:r w:rsidR="00BB5499">
        <w:rPr>
          <w:rFonts w:ascii="Century Gothic" w:hAnsi="Century Gothic"/>
          <w:sz w:val="20"/>
          <w:szCs w:val="20"/>
        </w:rPr>
        <w:t xml:space="preserve"> – system endoskopowy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73"/>
        <w:gridCol w:w="2236"/>
        <w:gridCol w:w="1542"/>
        <w:gridCol w:w="8363"/>
      </w:tblGrid>
      <w:tr w:rsidR="00227B9A" w:rsidRPr="00D8198B" w:rsidTr="00CC0114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09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0114" w:rsidRDefault="00227B9A" w:rsidP="003C48C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 w:rsidR="003C1326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dostawą, instalacją i uruchomieniem oraz szkoleniem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27B9A" w:rsidRPr="00D8198B" w:rsidRDefault="00227B9A" w:rsidP="003C48C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(</w:t>
            </w:r>
            <w:r w:rsidR="003C48CF"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brutto 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27B9A" w:rsidRPr="00D8198B" w:rsidTr="00CC0114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E447F9" w:rsidP="00F12418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Tor wizyjny/</w:t>
            </w:r>
            <w:r w:rsidR="00227B9A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system endoskopowy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C48CF" w:rsidRPr="00D8198B" w:rsidTr="00CC0114">
        <w:trPr>
          <w:gridAfter w:val="1"/>
          <w:wAfter w:w="8363" w:type="dxa"/>
        </w:trPr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56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56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443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</w:tc>
      </w:tr>
      <w:tr w:rsidR="00227B9A" w:rsidRPr="00BD6224" w:rsidTr="00F12418">
        <w:trPr>
          <w:trHeight w:val="643"/>
          <w:jc w:val="center"/>
        </w:trPr>
        <w:tc>
          <w:tcPr>
            <w:tcW w:w="13994" w:type="dxa"/>
            <w:shd w:val="clear" w:color="auto" w:fill="F2F2F2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2 – </w:t>
            </w:r>
            <w:r w:rsidR="00E447F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tor wizyjny/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system endoskopowy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):  …....................................................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:rsidR="00227B9A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BD6224" w:rsidTr="003B4576">
        <w:tc>
          <w:tcPr>
            <w:tcW w:w="14601" w:type="dxa"/>
            <w:shd w:val="clear" w:color="auto" w:fill="E7E6E6" w:themeFill="background2"/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:rsidR="00BB5499" w:rsidRPr="00BD6224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BB5499" w:rsidTr="00710861">
        <w:tc>
          <w:tcPr>
            <w:tcW w:w="709" w:type="dxa"/>
            <w:vAlign w:val="center"/>
          </w:tcPr>
          <w:bookmarkEnd w:id="0"/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0A3D96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BB5499" w:rsidRDefault="00BB5499" w:rsidP="000A3D96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27B9A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0A3D96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2E39" w:rsidRPr="00342E39" w:rsidRDefault="00342E39" w:rsidP="00342E39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Oferowany zestaw  jest  kompatybilny z systemem integracji Bloku Operacyjnego NSSU w następujących elementach:</w:t>
            </w:r>
          </w:p>
          <w:p w:rsidR="00342E39" w:rsidRPr="00342E39" w:rsidRDefault="00342E39" w:rsidP="00342E39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Sterowanie parametrami urządzeń składających się na zestaw laparoskopowy 4K w tym: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lastRenderedPageBreak/>
              <w:t xml:space="preserve">Procesor wizyjny:  m.in.: kontrast,  zoom , balans bieli 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Źródło światła:  włącz , wyłącz, jasność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proofErr w:type="spellStart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Insuflator</w:t>
            </w:r>
            <w:proofErr w:type="spellEnd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CO2: ciśnienie, przepływ, oddymianie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Monitor: wybór wejścia, tryb </w:t>
            </w:r>
            <w:proofErr w:type="spellStart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PiP</w:t>
            </w:r>
            <w:proofErr w:type="spellEnd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, tryb pracy 2D,3D</w:t>
            </w:r>
          </w:p>
          <w:p w:rsidR="00342E39" w:rsidRPr="00342E39" w:rsidRDefault="00342E39" w:rsidP="00C62CDD">
            <w:pPr>
              <w:numPr>
                <w:ilvl w:val="0"/>
                <w:numId w:val="8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Oferowany system wyposażony </w:t>
            </w:r>
            <w:r w:rsidR="00574F68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</w:t>
            </w: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 wyjście wideo w standardzie  4 x 3G SDI – kompatybilne z systemem zarządzania </w:t>
            </w:r>
            <w:proofErr w:type="spellStart"/>
            <w:r w:rsidR="00C4164A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Endoalpha</w:t>
            </w:r>
            <w:proofErr w:type="spellEnd"/>
            <w:r w:rsidR="00C4164A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,</w:t>
            </w: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 zainstalowanym w NSSU.</w:t>
            </w:r>
          </w:p>
          <w:p w:rsidR="00342E39" w:rsidRPr="000A3D96" w:rsidRDefault="00342E39" w:rsidP="00342E39">
            <w:pPr>
              <w:numPr>
                <w:ilvl w:val="0"/>
                <w:numId w:val="9"/>
              </w:numPr>
              <w:spacing w:before="100" w:beforeAutospacing="1" w:after="0" w:afterAutospacing="1" w:line="288" w:lineRule="auto"/>
              <w:ind w:left="0" w:firstLine="0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System wyposażony w wyjście standardu  FULL HD 3G SDI , które zapewnia kompatybilność z innymi odbiornikami/monitorami Sali operacyjnej  w standardzie FULL HD poprzez system zarządzania wideo.  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BB5499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lastRenderedPageBreak/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BB5499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27B9A" w:rsidRPr="00BB5499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BB5499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BB5499" w:rsidRDefault="00BB5499" w:rsidP="000A3D96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Procesor kamery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Procesor kamery Full 4K </w:t>
            </w:r>
            <w:r w:rsidRPr="00BB5499">
              <w:rPr>
                <w:rFonts w:ascii="Century Gothic" w:hAnsi="Century Gothic" w:cs="Calibri"/>
                <w:color w:val="000000"/>
                <w:sz w:val="20"/>
                <w:szCs w:val="20"/>
              </w:rPr>
              <w:t>(obsługiwane rozdzielczości 4096x2160 oraz 3840x2160)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Procesor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kompatybilny z technologią optyczno-cyfrową blokującą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cyfrowe (4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-wtykowe)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– 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2x 3G/HD-SDI oraz 2xSDI;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Źródło Światła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227B9A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Źródło światła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xenon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o mocy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300W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Wyposażone w filtr optyczny blokujący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Automatyczna regulacja jasności światła we współpracy ze sterownikiem - optymalne parametry pracy dobierane automatycznie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Przycisk Stand-by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Przyci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 dla ręcznej, szybkiej maksymalizacji mocy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3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Nie – 0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Głowica kamery endoskopowej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Głowica kamery endoskopowej wyposażona w przetwornik </w:t>
            </w:r>
            <w:r w:rsid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typu </w:t>
            </w: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4K CMOS </w:t>
            </w:r>
            <w:proofErr w:type="spellStart"/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Exmor</w:t>
            </w:r>
            <w:proofErr w:type="spellEnd"/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Głowica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kompatybilna z technologią optyczno-cyfrową blokującą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Typ ochrony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3 programowalne przyciski funkcyjne oraz dedykowany przycisk do automatycznej regulacji ostrości (ostrość dostosowywana automatycznie przez pojedyncze naciśnięcie) oraz pokrętło do manualnej regulacji ostrości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ogniskowa f=23,5;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+/- 2 % -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współpraca z zoomem cyfrowym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Optyka laparoskopowa z soczewkami Extra </w:t>
            </w: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Low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Dispertion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(Szkło ED) – 2 szt.</w:t>
            </w:r>
          </w:p>
          <w:p w:rsidR="00BB5499" w:rsidRP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</w:pPr>
            <w:r w:rsidRPr="00BB5499"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  <w:t>dopuszczalna tolerancja rozmiarów +/- 2 %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śr. max. 10,2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mm - pasująca do trokarów średnicy 10,5-11mm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kąt patrzenia 30°; pole widzenia 88°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.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Światłowód we wzmocnionej, nieprzezroczystej osłonie – 2 szt.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B5499"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  <w:t>dopuszczalna tolerancja rozmiarów +/- 2 %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śr. wiązki 4,25mm; średnica zewnętrzna 8,4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długość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– 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3 m; waga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– max 350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Pojemnik do sterylizacji optyk – 2 szt.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Insuflator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wysokoprzepływowy z funkcją automatycznego oddymiania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Przepływ dwutlenku węgla regulowany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– min.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l/min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Dwustopniowa, automatyczna funkcja oddymiania pola operacyjnego za pomocą osobnego drenu (off oraz stopnie niski i wysoki); 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Regulacja opóźnienia zatrzymania funkcji automatycznego oddymiania w zakresie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0-8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s. 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3665FB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</w:t>
            </w:r>
            <w:r w:rsid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wymagan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</w:t>
            </w:r>
            <w:r w:rsid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– 1 pkt.</w:t>
            </w:r>
          </w:p>
          <w:p w:rsidR="00BB5499" w:rsidRPr="00BB5499" w:rsidRDefault="00BB5499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</w:t>
            </w:r>
            <w:r w:rsidR="003665FB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yższy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niż wymagan</w:t>
            </w:r>
            <w:r w:rsidR="003665FB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– 3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6E485F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6E485F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Instalacja drenu do oddymi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nia na panelu przednim urządzenia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6E485F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2 pkt., nie – 0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Alarm dźwiękowy i świetlny przekroczenia zadanego ciśnienia;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aktywacji i dezaktywacji funkcji automatycznej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desuflacji</w:t>
            </w:r>
            <w:proofErr w:type="spellEnd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pacjenta po przekroczeniu zadanych parametrów ciśnienia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Przewód do podłączenia CO2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Monitor LCD </w:t>
            </w:r>
            <w:r w:rsidR="006F491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min. typu </w:t>
            </w: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3D/4K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3665FB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3665FB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3665FB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Monitor LCD </w:t>
            </w:r>
            <w:r w:rsid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min. typu 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3D/4K z aktywną matrycą TFT o przekątnej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31 cali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6F491C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3665FB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lastRenderedPageBreak/>
              <w:t>Wyższa niż wymagana – 3 pkt.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adapter zasilania AC; wejście/wyjście: 4K 4x3G-SDI oraz wejście/wyjście 3D/HD: DVI-D; weście HDMI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rozdzielczość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4096x2160 ; stosunek boków obrazu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17:9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rozdzielczość wymagana – 1 pkt.</w:t>
            </w:r>
          </w:p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funkcja PIP; możliwość rotacji obrazu o 180°;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montażu na ramieniu sufitowym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Panel LCD z IPS oraz podświetleniem LED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obrazu w standardzie 3D lub w rozdzielczości 4K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opcja wyboru obrazu 2D/3D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Przewód sygnałowy 4K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długość min.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8,5m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6F491C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3665FB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10861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10861" w:rsidRPr="000A3D96" w:rsidRDefault="00710861" w:rsidP="0000753A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61" w:rsidRPr="000A3D96" w:rsidRDefault="00710861" w:rsidP="0000753A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Pompa laparoskopowa ssąco-płucząca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BB5499" w:rsidRDefault="00710861" w:rsidP="0000753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10861" w:rsidRPr="000E618E" w:rsidTr="00007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10861" w:rsidRPr="000A3D96" w:rsidRDefault="00710861" w:rsidP="0000753A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61" w:rsidRPr="000A3D96" w:rsidRDefault="00710861" w:rsidP="0000753A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C2DCC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BB5499" w:rsidRDefault="00710861" w:rsidP="0000753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F0A60" w:rsidRPr="00CF0A60" w:rsidTr="00007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CF0A6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CF0A6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Możliwość wielokrotnego użycia, tzw. </w:t>
            </w:r>
            <w:proofErr w:type="spellStart"/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reprocesing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CF0A6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CF0A6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CF0A6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F0A60" w:rsidRPr="00CF0A60" w:rsidTr="00B97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B9781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B9781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Tryb niskiego poboru mocy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min. </w:t>
            </w: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dla zaoferowanego monitora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B9781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F0A60" w:rsidRPr="00CF0A60" w:rsidTr="00B97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B9781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B9781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Możliwość współpracy z systemami informatycznymi w celu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przesyłu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i archiwizacji danych i obrazów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B9781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4C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4C63E1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4C63E1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Funkcja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powię</w:t>
            </w: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kszenia bez przybliżania endoskopu  -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powalająca na lepszą wizualizację pola operacyjnego i redukcję ryzyka</w:t>
            </w: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kolizji instrumentów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4C63E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4C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4C63E1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System wykorzystujący t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echnologią optyczno-cyfrową blokującą pasmo czerwone w widmie światła białego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4C63E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6F491C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6F491C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Sterowanie parametrami urządzeń składających się na zestaw laparoskopowy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z poziomu systemu integracji </w:t>
            </w:r>
            <w:proofErr w:type="spellStart"/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sal</w:t>
            </w:r>
            <w:proofErr w:type="spellEnd"/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operacyjnych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6F491C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6F491C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6F491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BD6224" w:rsidTr="005A6635">
        <w:tc>
          <w:tcPr>
            <w:tcW w:w="14601" w:type="dxa"/>
            <w:shd w:val="clear" w:color="auto" w:fill="E7E6E6" w:themeFill="background2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D6224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WARUNKI GWARANCJI, SERWISU I SZKOLENIA DLA WSZYSTKICH OFEROWANYCH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URZĄDZEŃ</w:t>
            </w:r>
          </w:p>
        </w:tc>
      </w:tr>
    </w:tbl>
    <w:p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BD6224" w:rsidTr="00F12418">
        <w:tc>
          <w:tcPr>
            <w:tcW w:w="709" w:type="dxa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</w:t>
            </w:r>
            <w:r w:rsidRPr="000A3D96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</w:t>
            </w:r>
            <w:bookmarkStart w:id="1" w:name="_GoBack"/>
            <w:bookmarkEnd w:id="1"/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0A3D96">
              <w:rPr>
                <w:rFonts w:ascii="Century Gothic" w:hAnsi="Century Gothic"/>
                <w:sz w:val="20"/>
                <w:szCs w:val="20"/>
              </w:rPr>
              <w:t>48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  <w:r w:rsidR="00C2761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27618">
              <w:rPr>
                <w:rFonts w:ascii="Century Gothic" w:hAnsi="Century Gothic"/>
                <w:color w:val="FF0000"/>
                <w:sz w:val="20"/>
                <w:szCs w:val="20"/>
              </w:rPr>
              <w:t>w dni robocze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Wymiana każdego podzespołu na nowy po </w:t>
            </w:r>
            <w:r w:rsidR="00BF11BB" w:rsidRPr="00B301B2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pierwszej</w:t>
            </w:r>
            <w:r w:rsidR="00BF11BB" w:rsidRPr="007231A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BF11BB"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BF11BB">
              <w:rPr>
                <w:rFonts w:ascii="Century Gothic" w:hAnsi="Century Gothic"/>
                <w:color w:val="FF0000"/>
                <w:sz w:val="20"/>
                <w:szCs w:val="20"/>
              </w:rPr>
              <w:t>trzeciej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0A3D96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0A3D96">
              <w:rPr>
                <w:rFonts w:ascii="Century Gothic" w:hAnsi="Century Gothic"/>
                <w:sz w:val="20"/>
                <w:szCs w:val="20"/>
              </w:rPr>
              <w:t>10</w:t>
            </w:r>
            <w:r w:rsidRPr="000A3D96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0A3D96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0A3D96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342E39" w:rsidRDefault="00342E39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342E39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227B9A" w:rsidRPr="000A3D96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27B9A" w:rsidRPr="000A3D96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79" w:rsidRDefault="007F4679" w:rsidP="000854C5">
      <w:pPr>
        <w:spacing w:after="0" w:line="240" w:lineRule="auto"/>
      </w:pPr>
      <w:r>
        <w:separator/>
      </w:r>
    </w:p>
  </w:endnote>
  <w:endnote w:type="continuationSeparator" w:id="0">
    <w:p w:rsidR="007F4679" w:rsidRDefault="007F4679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1A8">
          <w:rPr>
            <w:noProof/>
          </w:rPr>
          <w:t>8</w:t>
        </w:r>
        <w:r>
          <w:fldChar w:fldCharType="end"/>
        </w:r>
      </w:p>
    </w:sdtContent>
  </w:sdt>
  <w:p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79" w:rsidRDefault="007F4679" w:rsidP="000854C5">
      <w:pPr>
        <w:spacing w:after="0" w:line="240" w:lineRule="auto"/>
      </w:pPr>
      <w:r>
        <w:separator/>
      </w:r>
    </w:p>
  </w:footnote>
  <w:footnote w:type="continuationSeparator" w:id="0">
    <w:p w:rsidR="007F4679" w:rsidRDefault="007F4679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52" w:rsidRDefault="00A81552" w:rsidP="00A81552">
    <w:pPr>
      <w:tabs>
        <w:tab w:val="center" w:pos="4536"/>
      </w:tabs>
      <w:spacing w:after="0" w:line="240" w:lineRule="auto"/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.13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:rsidR="00A81552" w:rsidRPr="00A856C9" w:rsidRDefault="00A81552" w:rsidP="00A81552">
    <w:pPr>
      <w:tabs>
        <w:tab w:val="center" w:pos="4536"/>
      </w:tabs>
      <w:spacing w:after="0" w:line="240" w:lineRule="auto"/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:rsidR="00A81552" w:rsidRDefault="00A81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854C5"/>
    <w:rsid w:val="00097E6F"/>
    <w:rsid w:val="000A3D96"/>
    <w:rsid w:val="000F15DB"/>
    <w:rsid w:val="001E7CFE"/>
    <w:rsid w:val="00205C69"/>
    <w:rsid w:val="00227B9A"/>
    <w:rsid w:val="002B0E9B"/>
    <w:rsid w:val="00342E39"/>
    <w:rsid w:val="003665FB"/>
    <w:rsid w:val="003B4576"/>
    <w:rsid w:val="003C1326"/>
    <w:rsid w:val="003C48CF"/>
    <w:rsid w:val="004D5797"/>
    <w:rsid w:val="00513378"/>
    <w:rsid w:val="00561A8D"/>
    <w:rsid w:val="00574F68"/>
    <w:rsid w:val="00594CFD"/>
    <w:rsid w:val="005A6635"/>
    <w:rsid w:val="006D2BEA"/>
    <w:rsid w:val="006F491C"/>
    <w:rsid w:val="00710861"/>
    <w:rsid w:val="007231A8"/>
    <w:rsid w:val="007F4679"/>
    <w:rsid w:val="007F6611"/>
    <w:rsid w:val="00802FC1"/>
    <w:rsid w:val="008B344C"/>
    <w:rsid w:val="008E42C7"/>
    <w:rsid w:val="009E35F4"/>
    <w:rsid w:val="009F7A38"/>
    <w:rsid w:val="00A05168"/>
    <w:rsid w:val="00A81552"/>
    <w:rsid w:val="00BB5499"/>
    <w:rsid w:val="00BF11BB"/>
    <w:rsid w:val="00C27241"/>
    <w:rsid w:val="00C27618"/>
    <w:rsid w:val="00C4164A"/>
    <w:rsid w:val="00CC0114"/>
    <w:rsid w:val="00CF0A60"/>
    <w:rsid w:val="00E209D2"/>
    <w:rsid w:val="00E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Matys</cp:lastModifiedBy>
  <cp:revision>6</cp:revision>
  <cp:lastPrinted>2021-02-17T11:49:00Z</cp:lastPrinted>
  <dcterms:created xsi:type="dcterms:W3CDTF">2021-03-29T06:48:00Z</dcterms:created>
  <dcterms:modified xsi:type="dcterms:W3CDTF">2021-04-01T07:04:00Z</dcterms:modified>
</cp:coreProperties>
</file>