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C94" w:rsidRPr="00CF3318" w:rsidRDefault="009E1C94">
      <w:pPr>
        <w:rPr>
          <w:rFonts w:cs="Times New Roman"/>
          <w:sz w:val="20"/>
          <w:szCs w:val="20"/>
        </w:rPr>
      </w:pPr>
    </w:p>
    <w:p w:rsidR="009E1C94" w:rsidRPr="001E5C31" w:rsidRDefault="009E1C94" w:rsidP="00765BF1">
      <w:pPr>
        <w:widowControl/>
        <w:spacing w:line="360" w:lineRule="auto"/>
        <w:jc w:val="center"/>
        <w:rPr>
          <w:rFonts w:cs="Times New Roman"/>
          <w:b/>
          <w:color w:val="000000"/>
          <w:sz w:val="20"/>
          <w:szCs w:val="20"/>
          <w:lang w:eastAsia="zh-CN"/>
        </w:rPr>
      </w:pPr>
      <w:r w:rsidRPr="001E5C31">
        <w:rPr>
          <w:rFonts w:cs="Times New Roman"/>
          <w:b/>
          <w:color w:val="000000"/>
          <w:sz w:val="20"/>
          <w:szCs w:val="20"/>
          <w:lang w:eastAsia="zh-CN"/>
        </w:rPr>
        <w:t>OPIS PRZEDMIOTU ZAMÓWIENIA</w:t>
      </w:r>
    </w:p>
    <w:p w:rsidR="009E1C94" w:rsidRPr="001E5C31" w:rsidRDefault="009A36CC" w:rsidP="00765BF1">
      <w:pPr>
        <w:widowControl/>
        <w:spacing w:line="360" w:lineRule="auto"/>
        <w:jc w:val="center"/>
        <w:rPr>
          <w:rFonts w:cs="Times New Roman"/>
          <w:b/>
          <w:color w:val="000000"/>
          <w:sz w:val="20"/>
          <w:szCs w:val="20"/>
        </w:rPr>
      </w:pPr>
      <w:r>
        <w:rPr>
          <w:rFonts w:cs="Times New Roman"/>
          <w:b/>
          <w:color w:val="000000"/>
          <w:kern w:val="0"/>
          <w:lang w:eastAsia="pl-PL" w:bidi="ar-SA"/>
        </w:rPr>
        <w:t xml:space="preserve">Dostawa </w:t>
      </w:r>
      <w:r w:rsidR="009E1C94" w:rsidRPr="001E5C31">
        <w:rPr>
          <w:rFonts w:cs="Times New Roman"/>
          <w:b/>
          <w:color w:val="000000"/>
          <w:kern w:val="0"/>
          <w:lang w:eastAsia="pl-PL" w:bidi="ar-SA"/>
        </w:rPr>
        <w:t>Rezonansu Magnetycznego, przeznaczonego dla Nowej Siedziby Szpitala Uniwersyteckiego (NSSU) wraz z instalacją, uruchomieniem i szkoleniem personelu oraz z konieczną adaptacją pomieszczeń</w:t>
      </w:r>
    </w:p>
    <w:p w:rsidR="009E1C94" w:rsidRPr="00CF3318" w:rsidRDefault="009E1C94" w:rsidP="00765BF1">
      <w:pPr>
        <w:widowControl/>
        <w:spacing w:line="288" w:lineRule="auto"/>
        <w:rPr>
          <w:rFonts w:cs="Times New Roman"/>
          <w:b/>
          <w:sz w:val="20"/>
          <w:szCs w:val="20"/>
          <w:lang w:eastAsia="zh-CN"/>
        </w:rPr>
      </w:pPr>
    </w:p>
    <w:p w:rsidR="009E1C94" w:rsidRPr="00CF3318" w:rsidRDefault="009E1C94" w:rsidP="00765BF1">
      <w:pPr>
        <w:widowControl/>
        <w:spacing w:line="288" w:lineRule="auto"/>
        <w:rPr>
          <w:rFonts w:cs="Times New Roman"/>
          <w:sz w:val="20"/>
          <w:szCs w:val="20"/>
          <w:lang w:eastAsia="zh-CN"/>
        </w:rPr>
      </w:pPr>
      <w:r w:rsidRPr="00CF3318">
        <w:rPr>
          <w:rFonts w:cs="Times New Roman"/>
          <w:sz w:val="20"/>
          <w:szCs w:val="20"/>
          <w:lang w:eastAsia="zh-CN"/>
        </w:rPr>
        <w:t>Uwagi i objaśnienia:</w:t>
      </w: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Parametry określone jako „tak” są parametrami granicznymi. Udzielenie odpowiedzi „nie”  lub innej nie stanowiącej jednoznacznego potwierdzenia spełniania warunku będzie skutkowało odrzuceniem oferty.</w:t>
      </w:r>
    </w:p>
    <w:p w:rsidR="009E1C94" w:rsidRPr="00CF3318" w:rsidRDefault="009E1C9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Parametry o określonych warunkach liczbowych ( „=&gt;”  lub „&lt;=” ) są warunkami granicznymi, których niespełnienie spowoduje odrzucenie oferty. Wartość podana przy w/w oznaczeniach oznacza wartość wymaganą.</w:t>
      </w:r>
    </w:p>
    <w:p w:rsidR="009E1C94" w:rsidRPr="00CF3318" w:rsidRDefault="009E1C9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Wykonawca zobowiązany jest do podania parametrów w jednostkach wskazanych w niniejszym opisie.</w:t>
      </w:r>
    </w:p>
    <w:p w:rsidR="009E1C94" w:rsidRDefault="009E1C9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 xml:space="preserve">Wykonawca gwarantuje niniejszym, że sprzęt </w:t>
      </w:r>
      <w:r w:rsidRPr="00E07DEB">
        <w:rPr>
          <w:rFonts w:cs="Times New Roman"/>
          <w:sz w:val="20"/>
          <w:szCs w:val="20"/>
          <w:lang w:eastAsia="zh-CN"/>
        </w:rPr>
        <w:t>jest fabrycznie nowy (rok produkcji: nie wcześniej niż 2018), nieużywany</w:t>
      </w:r>
      <w:r w:rsidRPr="00CF3318">
        <w:rPr>
          <w:rFonts w:cs="Times New Roman"/>
          <w:sz w:val="20"/>
          <w:szCs w:val="20"/>
          <w:lang w:eastAsia="zh-CN"/>
        </w:rPr>
        <w:t>, kompletny i do jego uruchomienia oraz stosowania zgodnie z przeznaczeniem nie jest konieczny zakup dodatkowych elementów i akcesoriów.</w:t>
      </w:r>
    </w:p>
    <w:p w:rsidR="0029014E" w:rsidRPr="00AE0680" w:rsidRDefault="0029014E" w:rsidP="0029014E">
      <w:pPr>
        <w:widowControl/>
        <w:numPr>
          <w:ilvl w:val="0"/>
          <w:numId w:val="19"/>
        </w:numPr>
        <w:spacing w:line="288" w:lineRule="auto"/>
        <w:jc w:val="both"/>
        <w:rPr>
          <w:rFonts w:cs="Times New Roman"/>
          <w:color w:val="0070C0"/>
          <w:sz w:val="20"/>
          <w:szCs w:val="20"/>
          <w:lang w:eastAsia="zh-CN"/>
        </w:rPr>
      </w:pPr>
      <w:r w:rsidRPr="00AE0680">
        <w:rPr>
          <w:rFonts w:cs="Times New Roman"/>
          <w:color w:val="0070C0"/>
          <w:sz w:val="20"/>
          <w:szCs w:val="20"/>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r w:rsidR="00792055">
        <w:rPr>
          <w:rFonts w:cs="Times New Roman"/>
          <w:color w:val="0070C0"/>
          <w:sz w:val="20"/>
          <w:szCs w:val="20"/>
          <w:lang w:eastAsia="zh-CN"/>
        </w:rPr>
        <w:t>.</w:t>
      </w: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uppressAutoHyphens w:val="0"/>
        <w:autoSpaceDE w:val="0"/>
        <w:adjustRightInd w:val="0"/>
        <w:spacing w:line="288" w:lineRule="auto"/>
        <w:rPr>
          <w:rFonts w:cs="Times New Roman"/>
          <w:kern w:val="0"/>
          <w:sz w:val="20"/>
          <w:szCs w:val="20"/>
          <w:lang w:eastAsia="pl-PL"/>
        </w:rPr>
      </w:pPr>
      <w:r w:rsidRPr="00CF3318">
        <w:rPr>
          <w:rFonts w:cs="Times New Roman"/>
          <w:kern w:val="0"/>
          <w:sz w:val="20"/>
          <w:szCs w:val="20"/>
          <w:lang w:eastAsia="pl-PL"/>
        </w:rPr>
        <w:t>Nazwa i typ:</w:t>
      </w:r>
      <w:r>
        <w:rPr>
          <w:rFonts w:cs="Times New Roman"/>
          <w:kern w:val="0"/>
          <w:sz w:val="20"/>
          <w:szCs w:val="20"/>
          <w:lang w:eastAsia="pl-PL"/>
        </w:rPr>
        <w:tab/>
      </w:r>
      <w:r>
        <w:rPr>
          <w:rFonts w:cs="Times New Roman"/>
          <w:kern w:val="0"/>
          <w:sz w:val="20"/>
          <w:szCs w:val="20"/>
          <w:lang w:eastAsia="pl-PL"/>
        </w:rPr>
        <w:tab/>
      </w:r>
      <w:r>
        <w:rPr>
          <w:rFonts w:cs="Times New Roman"/>
          <w:kern w:val="0"/>
          <w:sz w:val="20"/>
          <w:szCs w:val="20"/>
          <w:lang w:eastAsia="pl-PL"/>
        </w:rPr>
        <w:tab/>
      </w:r>
      <w:r w:rsidRPr="00CF3318">
        <w:rPr>
          <w:rFonts w:cs="Times New Roman"/>
          <w:kern w:val="0"/>
          <w:sz w:val="20"/>
          <w:szCs w:val="20"/>
          <w:lang w:eastAsia="pl-PL"/>
        </w:rPr>
        <w:t>............................................................</w:t>
      </w:r>
    </w:p>
    <w:p w:rsidR="009E1C94" w:rsidRPr="00CF3318" w:rsidRDefault="009E1C94" w:rsidP="00765BF1">
      <w:pPr>
        <w:widowControl/>
        <w:suppressAutoHyphens w:val="0"/>
        <w:autoSpaceDE w:val="0"/>
        <w:adjustRightInd w:val="0"/>
        <w:spacing w:line="288" w:lineRule="auto"/>
        <w:rPr>
          <w:rFonts w:cs="Times New Roman"/>
          <w:kern w:val="0"/>
          <w:sz w:val="20"/>
          <w:szCs w:val="20"/>
          <w:lang w:eastAsia="pl-PL"/>
        </w:rPr>
      </w:pPr>
    </w:p>
    <w:p w:rsidR="009E1C94" w:rsidRPr="00CF3318" w:rsidRDefault="009E1C94" w:rsidP="00765BF1">
      <w:pPr>
        <w:widowControl/>
        <w:suppressAutoHyphens w:val="0"/>
        <w:autoSpaceDE w:val="0"/>
        <w:adjustRightInd w:val="0"/>
        <w:spacing w:line="288" w:lineRule="auto"/>
        <w:rPr>
          <w:rFonts w:cs="Times New Roman"/>
          <w:b/>
          <w:kern w:val="0"/>
          <w:sz w:val="20"/>
          <w:szCs w:val="20"/>
          <w:lang w:eastAsia="pl-PL"/>
        </w:rPr>
      </w:pPr>
      <w:r w:rsidRPr="00CF3318">
        <w:rPr>
          <w:rFonts w:cs="Times New Roman"/>
          <w:kern w:val="0"/>
          <w:sz w:val="20"/>
          <w:szCs w:val="20"/>
          <w:lang w:eastAsia="pl-PL"/>
        </w:rPr>
        <w:t>Producent / kraj pochodzenia:</w:t>
      </w:r>
      <w:r>
        <w:rPr>
          <w:rFonts w:cs="Times New Roman"/>
          <w:kern w:val="0"/>
          <w:sz w:val="20"/>
          <w:szCs w:val="20"/>
          <w:lang w:eastAsia="pl-PL"/>
        </w:rPr>
        <w:tab/>
      </w:r>
      <w:r w:rsidRPr="00CF3318">
        <w:rPr>
          <w:rFonts w:cs="Times New Roman"/>
          <w:kern w:val="0"/>
          <w:sz w:val="20"/>
          <w:szCs w:val="20"/>
          <w:lang w:eastAsia="pl-PL"/>
        </w:rPr>
        <w:t>............................................................</w:t>
      </w: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b/>
          <w:sz w:val="20"/>
          <w:szCs w:val="20"/>
          <w:lang w:eastAsia="zh-CN"/>
        </w:rPr>
      </w:pPr>
      <w:r w:rsidRPr="00CF3318">
        <w:rPr>
          <w:rFonts w:cs="Times New Roman"/>
          <w:sz w:val="20"/>
          <w:szCs w:val="20"/>
          <w:lang w:eastAsia="zh-CN"/>
        </w:rPr>
        <w:t xml:space="preserve">Rok </w:t>
      </w:r>
      <w:r w:rsidRPr="00E07DEB">
        <w:rPr>
          <w:rFonts w:cs="Times New Roman"/>
          <w:sz w:val="20"/>
          <w:szCs w:val="20"/>
          <w:lang w:eastAsia="zh-CN"/>
        </w:rPr>
        <w:t>produkcji (nie wcześniej niż 2018):...........................................................</w:t>
      </w: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sz w:val="20"/>
          <w:szCs w:val="20"/>
          <w:lang w:eastAsia="zh-CN"/>
        </w:rPr>
      </w:pPr>
      <w:r w:rsidRPr="00CF3318">
        <w:rPr>
          <w:rFonts w:cs="Times New Roman"/>
          <w:sz w:val="20"/>
          <w:szCs w:val="20"/>
          <w:lang w:eastAsia="zh-CN"/>
        </w:rPr>
        <w:t>Klasa wyrobu medycznego:</w:t>
      </w:r>
      <w:r>
        <w:rPr>
          <w:rFonts w:cs="Times New Roman"/>
          <w:sz w:val="20"/>
          <w:szCs w:val="20"/>
          <w:lang w:eastAsia="zh-CN"/>
        </w:rPr>
        <w:tab/>
      </w:r>
      <w:r w:rsidRPr="00CF3318">
        <w:rPr>
          <w:rFonts w:cs="Times New Roman"/>
          <w:sz w:val="20"/>
          <w:szCs w:val="20"/>
          <w:lang w:eastAsia="zh-CN"/>
        </w:rPr>
        <w:t>............................................................</w:t>
      </w: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sz w:val="20"/>
          <w:szCs w:val="20"/>
          <w:lang w:eastAsia="zh-CN"/>
        </w:rPr>
      </w:pPr>
    </w:p>
    <w:p w:rsidR="009E1C94" w:rsidRPr="006F7D39" w:rsidRDefault="009E1C94" w:rsidP="00C760AF">
      <w:pPr>
        <w:spacing w:line="288" w:lineRule="auto"/>
        <w:rPr>
          <w:rFonts w:cs="Times New Roman"/>
          <w:b/>
          <w:bCs/>
          <w:sz w:val="20"/>
          <w:szCs w:val="20"/>
        </w:rPr>
      </w:pPr>
    </w:p>
    <w:tbl>
      <w:tblPr>
        <w:tblpPr w:leftFromText="141" w:rightFromText="141" w:vertAnchor="text" w:tblpX="423"/>
        <w:tblW w:w="13609" w:type="dxa"/>
        <w:tblCellMar>
          <w:left w:w="0" w:type="dxa"/>
          <w:right w:w="0" w:type="dxa"/>
        </w:tblCellMar>
        <w:tblLook w:val="00A0" w:firstRow="1" w:lastRow="0" w:firstColumn="1" w:lastColumn="0" w:noHBand="0" w:noVBand="0"/>
      </w:tblPr>
      <w:tblGrid>
        <w:gridCol w:w="6948"/>
        <w:gridCol w:w="6661"/>
      </w:tblGrid>
      <w:tr w:rsidR="009E1C94" w:rsidRPr="006F7D39" w:rsidTr="00FC451F">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C760AF">
            <w:pPr>
              <w:spacing w:line="288" w:lineRule="auto"/>
              <w:rPr>
                <w:rFonts w:cs="Times New Roman"/>
                <w:b/>
              </w:rPr>
            </w:pPr>
            <w:r w:rsidRPr="00571FDC">
              <w:rPr>
                <w:rFonts w:cs="Times New Roman"/>
                <w:bCs/>
                <w:sz w:val="22"/>
                <w:szCs w:val="22"/>
              </w:rPr>
              <w:t xml:space="preserve">Przedmiot: </w:t>
            </w:r>
            <w:r w:rsidRPr="00571FDC">
              <w:rPr>
                <w:rFonts w:cs="Times New Roman"/>
                <w:b/>
                <w:sz w:val="22"/>
                <w:szCs w:val="22"/>
              </w:rPr>
              <w:t xml:space="preserve"> </w:t>
            </w:r>
            <w:r w:rsidRPr="0042254A">
              <w:rPr>
                <w:rFonts w:cs="Times New Roman"/>
                <w:b/>
                <w:color w:val="000000"/>
                <w:sz w:val="22"/>
                <w:szCs w:val="22"/>
              </w:rPr>
              <w:t>Rezonans Magnetyczny</w:t>
            </w:r>
            <w:r w:rsidRPr="00571FDC">
              <w:rPr>
                <w:rFonts w:cs="Times New Roman"/>
                <w:b/>
                <w:sz w:val="22"/>
                <w:szCs w:val="22"/>
              </w:rPr>
              <w:t xml:space="preserve"> </w:t>
            </w: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360" w:lineRule="auto"/>
              <w:rPr>
                <w:rFonts w:cs="Times New Roman"/>
                <w:b/>
                <w:bCs/>
              </w:rPr>
            </w:pPr>
            <w:r w:rsidRPr="00571FDC">
              <w:rPr>
                <w:rFonts w:cs="Times New Roman"/>
                <w:b/>
                <w:bCs/>
                <w:sz w:val="22"/>
                <w:szCs w:val="22"/>
              </w:rPr>
              <w:t>Cena brutto (w zł)</w:t>
            </w:r>
          </w:p>
        </w:tc>
      </w:tr>
      <w:tr w:rsidR="009E1C9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288" w:lineRule="auto"/>
              <w:rPr>
                <w:rFonts w:cs="Times New Roman"/>
                <w:bCs/>
              </w:rPr>
            </w:pPr>
            <w:r w:rsidRPr="00571FDC">
              <w:rPr>
                <w:rFonts w:cs="Times New Roman"/>
                <w:b/>
                <w:bCs/>
                <w:sz w:val="22"/>
                <w:szCs w:val="22"/>
              </w:rPr>
              <w:t>A:</w:t>
            </w:r>
            <w:r w:rsidRPr="00571FDC">
              <w:rPr>
                <w:rFonts w:cs="Times New Roman"/>
                <w:bCs/>
                <w:sz w:val="22"/>
                <w:szCs w:val="22"/>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600" w:lineRule="auto"/>
              <w:rPr>
                <w:rFonts w:cs="Times New Roman"/>
                <w:b/>
                <w:bCs/>
              </w:rPr>
            </w:pPr>
          </w:p>
        </w:tc>
      </w:tr>
      <w:tr w:rsidR="009E1C9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288" w:lineRule="auto"/>
              <w:rPr>
                <w:rFonts w:cs="Times New Roman"/>
                <w:bCs/>
              </w:rPr>
            </w:pPr>
            <w:r w:rsidRPr="00571FDC">
              <w:rPr>
                <w:rFonts w:cs="Times New Roman"/>
                <w:b/>
                <w:bCs/>
                <w:sz w:val="22"/>
                <w:szCs w:val="22"/>
              </w:rPr>
              <w:t>B:</w:t>
            </w:r>
            <w:r w:rsidRPr="00571FDC">
              <w:rPr>
                <w:rFonts w:cs="Times New Roman"/>
                <w:bCs/>
                <w:sz w:val="22"/>
                <w:szCs w:val="22"/>
              </w:rPr>
              <w:t xml:space="preserve"> Cena brutto adaptacji pomieszczeń </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600" w:lineRule="auto"/>
              <w:rPr>
                <w:rFonts w:cs="Times New Roman"/>
                <w:b/>
                <w:bCs/>
              </w:rPr>
            </w:pPr>
          </w:p>
        </w:tc>
      </w:tr>
      <w:tr w:rsidR="009E1C9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288" w:lineRule="auto"/>
              <w:rPr>
                <w:rFonts w:cs="Times New Roman"/>
                <w:bCs/>
              </w:rPr>
            </w:pPr>
            <w:r w:rsidRPr="00571FDC">
              <w:rPr>
                <w:rFonts w:cs="Times New Roman"/>
                <w:b/>
                <w:bCs/>
                <w:sz w:val="22"/>
                <w:szCs w:val="22"/>
              </w:rPr>
              <w:t>C:</w:t>
            </w:r>
            <w:r w:rsidRPr="00571FDC">
              <w:rPr>
                <w:rFonts w:cs="Times New Roman"/>
                <w:bCs/>
                <w:sz w:val="22"/>
                <w:szCs w:val="22"/>
              </w:rPr>
              <w:t xml:space="preserve"> Cena brutto instalacji i uruchomienia sprzętu</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600" w:lineRule="auto"/>
              <w:rPr>
                <w:rFonts w:cs="Times New Roman"/>
                <w:b/>
                <w:bCs/>
              </w:rPr>
            </w:pPr>
          </w:p>
        </w:tc>
      </w:tr>
      <w:tr w:rsidR="009E1C9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288" w:lineRule="auto"/>
              <w:rPr>
                <w:rFonts w:cs="Times New Roman"/>
                <w:bCs/>
              </w:rPr>
            </w:pPr>
            <w:r w:rsidRPr="00571FDC">
              <w:rPr>
                <w:rFonts w:cs="Times New Roman"/>
                <w:b/>
                <w:bCs/>
                <w:sz w:val="22"/>
                <w:szCs w:val="22"/>
              </w:rPr>
              <w:t>D:</w:t>
            </w:r>
            <w:r w:rsidRPr="00571FDC">
              <w:rPr>
                <w:rFonts w:cs="Times New Roman"/>
                <w:bCs/>
                <w:sz w:val="22"/>
                <w:szCs w:val="22"/>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600" w:lineRule="auto"/>
              <w:rPr>
                <w:rFonts w:cs="Times New Roman"/>
                <w:b/>
                <w:bCs/>
              </w:rPr>
            </w:pPr>
          </w:p>
        </w:tc>
      </w:tr>
      <w:tr w:rsidR="009E1C9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288" w:lineRule="auto"/>
              <w:rPr>
                <w:rFonts w:cs="Times New Roman"/>
                <w:bCs/>
              </w:rPr>
            </w:pPr>
            <w:r w:rsidRPr="00571FDC">
              <w:rPr>
                <w:rFonts w:cs="Times New Roman"/>
                <w:b/>
                <w:bCs/>
                <w:sz w:val="22"/>
                <w:szCs w:val="22"/>
              </w:rPr>
              <w:t>A+B+C+D:</w:t>
            </w:r>
            <w:r w:rsidRPr="00571FDC">
              <w:rPr>
                <w:rFonts w:cs="Times New Roman"/>
                <w:bCs/>
                <w:sz w:val="22"/>
                <w:szCs w:val="22"/>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600" w:lineRule="auto"/>
              <w:rPr>
                <w:rFonts w:cs="Times New Roman"/>
                <w:b/>
                <w:bCs/>
              </w:rPr>
            </w:pPr>
          </w:p>
        </w:tc>
      </w:tr>
    </w:tbl>
    <w:p w:rsidR="009E1C94" w:rsidRPr="006F7D39" w:rsidRDefault="009E1C94" w:rsidP="00C760AF">
      <w:pPr>
        <w:spacing w:line="288" w:lineRule="auto"/>
        <w:rPr>
          <w:rFonts w:cs="Times New Roman"/>
          <w:b/>
          <w:bCs/>
          <w:sz w:val="16"/>
          <w:szCs w:val="16"/>
          <w:lang w:eastAsia="pl-PL"/>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Pr="006F7D39" w:rsidRDefault="009E1C94" w:rsidP="006F7D39">
      <w:pPr>
        <w:rPr>
          <w:lang w:eastAsia="zh-CN"/>
        </w:rPr>
      </w:pPr>
    </w:p>
    <w:p w:rsidR="009E1C94" w:rsidRPr="00CF3318" w:rsidRDefault="009E1C94" w:rsidP="006F7D39">
      <w:pPr>
        <w:pStyle w:val="Nagwek2"/>
        <w:rPr>
          <w:rFonts w:ascii="Times New Roman" w:hAnsi="Times New Roman"/>
          <w:sz w:val="24"/>
          <w:szCs w:val="24"/>
        </w:rPr>
      </w:pPr>
      <w:r w:rsidRPr="00CF3318">
        <w:rPr>
          <w:rFonts w:ascii="Times New Roman" w:hAnsi="Times New Roman"/>
          <w:sz w:val="24"/>
          <w:szCs w:val="24"/>
          <w:lang w:eastAsia="zh-CN"/>
        </w:rPr>
        <w:lastRenderedPageBreak/>
        <w:t>PARAMETRY TECHNICZNE I EKSPLOATACYJNE</w:t>
      </w:r>
    </w:p>
    <w:p w:rsidR="009E1C94" w:rsidRPr="00CF3318" w:rsidRDefault="009E1C94">
      <w:pPr>
        <w:rPr>
          <w:rFonts w:cs="Times New Roman"/>
          <w:sz w:val="20"/>
          <w:szCs w:val="20"/>
        </w:rPr>
      </w:pPr>
    </w:p>
    <w:tbl>
      <w:tblPr>
        <w:tblW w:w="14388" w:type="dxa"/>
        <w:tblLayout w:type="fixed"/>
        <w:tblCellMar>
          <w:left w:w="70" w:type="dxa"/>
          <w:right w:w="70" w:type="dxa"/>
        </w:tblCellMar>
        <w:tblLook w:val="0000" w:firstRow="0" w:lastRow="0" w:firstColumn="0" w:lastColumn="0" w:noHBand="0" w:noVBand="0"/>
      </w:tblPr>
      <w:tblGrid>
        <w:gridCol w:w="595"/>
        <w:gridCol w:w="6846"/>
        <w:gridCol w:w="2410"/>
        <w:gridCol w:w="3261"/>
        <w:gridCol w:w="1276"/>
      </w:tblGrid>
      <w:tr w:rsidR="009E1C94" w:rsidRPr="00CF3318" w:rsidTr="00403AF6">
        <w:trPr>
          <w:trHeight w:val="706"/>
          <w:tblHeader/>
        </w:trPr>
        <w:tc>
          <w:tcPr>
            <w:tcW w:w="595" w:type="dxa"/>
            <w:tcBorders>
              <w:top w:val="single" w:sz="4" w:space="0" w:color="000000"/>
              <w:left w:val="single" w:sz="4" w:space="0" w:color="000000"/>
              <w:bottom w:val="single" w:sz="4" w:space="0" w:color="auto"/>
            </w:tcBorders>
            <w:vAlign w:val="center"/>
          </w:tcPr>
          <w:p w:rsidR="009E1C94" w:rsidRPr="00CF3318" w:rsidRDefault="009E1C94" w:rsidP="00537078">
            <w:pPr>
              <w:pStyle w:val="Zawartotabeli"/>
              <w:snapToGrid w:val="0"/>
              <w:jc w:val="center"/>
              <w:rPr>
                <w:rFonts w:cs="Times New Roman"/>
                <w:b/>
                <w:sz w:val="20"/>
                <w:szCs w:val="20"/>
              </w:rPr>
            </w:pPr>
            <w:r w:rsidRPr="00CF3318">
              <w:rPr>
                <w:rFonts w:cs="Times New Roman"/>
                <w:b/>
                <w:sz w:val="20"/>
                <w:szCs w:val="20"/>
              </w:rPr>
              <w:t>L.p.</w:t>
            </w:r>
          </w:p>
        </w:tc>
        <w:tc>
          <w:tcPr>
            <w:tcW w:w="6846" w:type="dxa"/>
            <w:tcBorders>
              <w:top w:val="single" w:sz="4" w:space="0" w:color="000000"/>
              <w:left w:val="single" w:sz="4" w:space="0" w:color="000000"/>
              <w:bottom w:val="single" w:sz="4" w:space="0" w:color="auto"/>
            </w:tcBorders>
            <w:vAlign w:val="center"/>
          </w:tcPr>
          <w:p w:rsidR="009E1C94" w:rsidRPr="00CF3318" w:rsidRDefault="009E1C94" w:rsidP="00537078">
            <w:pPr>
              <w:pStyle w:val="Zawartotabeli"/>
              <w:snapToGrid w:val="0"/>
              <w:jc w:val="center"/>
              <w:rPr>
                <w:rFonts w:cs="Times New Roman"/>
                <w:b/>
                <w:sz w:val="20"/>
                <w:szCs w:val="20"/>
              </w:rPr>
            </w:pPr>
            <w:r w:rsidRPr="00CF3318">
              <w:rPr>
                <w:rFonts w:cs="Times New Roman"/>
                <w:b/>
                <w:sz w:val="20"/>
                <w:szCs w:val="20"/>
              </w:rPr>
              <w:t>Opis parametru</w:t>
            </w:r>
          </w:p>
        </w:tc>
        <w:tc>
          <w:tcPr>
            <w:tcW w:w="2410" w:type="dxa"/>
            <w:tcBorders>
              <w:top w:val="single" w:sz="4" w:space="0" w:color="000000"/>
              <w:left w:val="single" w:sz="4" w:space="0" w:color="000000"/>
              <w:bottom w:val="single" w:sz="4" w:space="0" w:color="auto"/>
            </w:tcBorders>
            <w:vAlign w:val="center"/>
          </w:tcPr>
          <w:p w:rsidR="009E1C94" w:rsidRPr="00CF3318" w:rsidRDefault="009E1C94" w:rsidP="001E1F09">
            <w:pPr>
              <w:pStyle w:val="Zawartotabeli"/>
              <w:snapToGrid w:val="0"/>
              <w:jc w:val="center"/>
              <w:rPr>
                <w:rFonts w:cs="Times New Roman"/>
                <w:b/>
                <w:sz w:val="20"/>
                <w:szCs w:val="20"/>
              </w:rPr>
            </w:pPr>
            <w:r w:rsidRPr="00CF3318">
              <w:rPr>
                <w:rFonts w:cs="Times New Roman"/>
                <w:b/>
                <w:sz w:val="20"/>
                <w:szCs w:val="20"/>
              </w:rPr>
              <w:t>Parametr wymagany/ wartość</w:t>
            </w:r>
          </w:p>
        </w:tc>
        <w:tc>
          <w:tcPr>
            <w:tcW w:w="3261" w:type="dxa"/>
            <w:tcBorders>
              <w:top w:val="single" w:sz="4" w:space="0" w:color="000000"/>
              <w:left w:val="single" w:sz="4" w:space="0" w:color="000000"/>
              <w:bottom w:val="single" w:sz="4" w:space="0" w:color="auto"/>
            </w:tcBorders>
            <w:vAlign w:val="center"/>
          </w:tcPr>
          <w:p w:rsidR="009E1C94" w:rsidRPr="00CF3318" w:rsidRDefault="009E1C94" w:rsidP="001E1F09">
            <w:pPr>
              <w:pStyle w:val="Zawartotabeli"/>
              <w:snapToGrid w:val="0"/>
              <w:jc w:val="center"/>
              <w:rPr>
                <w:rFonts w:cs="Times New Roman"/>
                <w:b/>
                <w:sz w:val="20"/>
                <w:szCs w:val="20"/>
              </w:rPr>
            </w:pPr>
            <w:r w:rsidRPr="00CF3318">
              <w:rPr>
                <w:rFonts w:cs="Times New Roman"/>
                <w:b/>
                <w:sz w:val="20"/>
                <w:szCs w:val="20"/>
              </w:rPr>
              <w:t>Parametr oferowany</w:t>
            </w:r>
          </w:p>
        </w:tc>
        <w:tc>
          <w:tcPr>
            <w:tcW w:w="1276" w:type="dxa"/>
            <w:tcBorders>
              <w:top w:val="single" w:sz="4" w:space="0" w:color="000000"/>
              <w:left w:val="single" w:sz="4" w:space="0" w:color="000000"/>
              <w:bottom w:val="single" w:sz="4" w:space="0" w:color="auto"/>
              <w:right w:val="single" w:sz="4" w:space="0" w:color="000000"/>
            </w:tcBorders>
            <w:vAlign w:val="center"/>
          </w:tcPr>
          <w:p w:rsidR="009E1C94" w:rsidRPr="00CF3318" w:rsidRDefault="009E1C94" w:rsidP="00403AF6">
            <w:pPr>
              <w:pStyle w:val="Zawartotabeli"/>
              <w:snapToGrid w:val="0"/>
              <w:jc w:val="center"/>
              <w:rPr>
                <w:rFonts w:cs="Times New Roman"/>
                <w:b/>
                <w:sz w:val="20"/>
                <w:szCs w:val="20"/>
              </w:rPr>
            </w:pPr>
            <w:r w:rsidRPr="00CF3318">
              <w:rPr>
                <w:rFonts w:cs="Times New Roman"/>
                <w:b/>
                <w:sz w:val="20"/>
                <w:szCs w:val="20"/>
              </w:rPr>
              <w:t>Sposób oceny parametru</w:t>
            </w:r>
          </w:p>
        </w:tc>
      </w:tr>
      <w:tr w:rsidR="009E1C94" w:rsidRPr="00CF3318" w:rsidTr="0024606F">
        <w:trPr>
          <w:trHeight w:val="33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sz w:val="20"/>
                <w:szCs w:val="20"/>
              </w:rPr>
            </w:pPr>
            <w:r w:rsidRPr="00CF3318">
              <w:rPr>
                <w:rFonts w:cs="Times New Roman"/>
                <w:b/>
                <w:sz w:val="20"/>
                <w:szCs w:val="20"/>
              </w:rPr>
              <w:t>Informacje ogólne</w:t>
            </w:r>
          </w:p>
        </w:tc>
      </w:tr>
      <w:tr w:rsidR="009E1C94" w:rsidRPr="00CF3318" w:rsidTr="00403AF6">
        <w:trPr>
          <w:trHeight w:val="928"/>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F783A">
            <w:pPr>
              <w:rPr>
                <w:rFonts w:cs="Times New Roman"/>
                <w:sz w:val="20"/>
                <w:szCs w:val="20"/>
              </w:rPr>
            </w:pPr>
            <w:r w:rsidRPr="007B2851">
              <w:rPr>
                <w:rFonts w:cs="Times New Roman"/>
                <w:sz w:val="20"/>
                <w:szCs w:val="20"/>
              </w:rPr>
              <w:t xml:space="preserve">Aparat fabrycznie nowy, z bieżącej produkcji, nie wcześniej niż. 2018 rok (nieużywany i </w:t>
            </w:r>
            <w:proofErr w:type="spellStart"/>
            <w:r w:rsidRPr="007B2851">
              <w:rPr>
                <w:rFonts w:cs="Times New Roman"/>
                <w:sz w:val="20"/>
                <w:szCs w:val="20"/>
              </w:rPr>
              <w:t>nierekondycjonowany</w:t>
            </w:r>
            <w:proofErr w:type="spellEnd"/>
            <w:r w:rsidRPr="007B2851">
              <w:rPr>
                <w:rFonts w:cs="Times New Roman"/>
                <w:sz w:val="20"/>
                <w:szCs w:val="20"/>
              </w:rPr>
              <w:t>) o polu minimum 1,5 T do badań całego ciała z elementami systemu pozwalającymi na dostawę, montaż</w:t>
            </w:r>
            <w:r w:rsidRPr="00CF3318">
              <w:rPr>
                <w:rFonts w:cs="Times New Roman"/>
                <w:sz w:val="20"/>
                <w:szCs w:val="20"/>
              </w:rPr>
              <w:t xml:space="preserve"> oraz uruchomienie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Zawartotabeli"/>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pStyle w:val="Zawartotabeli"/>
              <w:snapToGrid w:val="0"/>
              <w:jc w:val="center"/>
              <w:rPr>
                <w:rFonts w:cs="Times New Roman"/>
                <w:sz w:val="20"/>
                <w:szCs w:val="20"/>
              </w:rPr>
            </w:pPr>
            <w:r w:rsidRPr="00CF3318">
              <w:rPr>
                <w:rFonts w:cs="Times New Roman"/>
                <w:sz w:val="20"/>
                <w:szCs w:val="20"/>
              </w:rPr>
              <w:t>Bez oceny</w:t>
            </w:r>
          </w:p>
        </w:tc>
      </w:tr>
      <w:tr w:rsidR="009E1C94" w:rsidRPr="00CF3318" w:rsidTr="0024606F">
        <w:trPr>
          <w:trHeight w:val="41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sz w:val="20"/>
                <w:szCs w:val="20"/>
              </w:rPr>
            </w:pPr>
            <w:r w:rsidRPr="00CF3318">
              <w:rPr>
                <w:rFonts w:cs="Times New Roman"/>
                <w:b/>
                <w:sz w:val="20"/>
                <w:szCs w:val="20"/>
              </w:rPr>
              <w:t>Magnes</w:t>
            </w:r>
          </w:p>
        </w:tc>
      </w:tr>
      <w:tr w:rsidR="009E1C94" w:rsidRPr="00CF3318" w:rsidTr="00403AF6">
        <w:trPr>
          <w:trHeight w:val="221"/>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Indukcja pola magnetycznego B0</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1,5 T;</w:t>
            </w:r>
          </w:p>
          <w:p w:rsidR="009E1C94" w:rsidRPr="00CF3318" w:rsidRDefault="009E1C94" w:rsidP="001E1F09">
            <w:pPr>
              <w:jc w:val="center"/>
              <w:rPr>
                <w:rFonts w:cs="Times New Roman"/>
                <w:sz w:val="20"/>
                <w:szCs w:val="20"/>
              </w:rPr>
            </w:pPr>
            <w:r w:rsidRPr="00CF3318">
              <w:rPr>
                <w:rFonts w:cs="Times New Roman"/>
                <w:sz w:val="20"/>
                <w:szCs w:val="20"/>
              </w:rPr>
              <w:t>podać wartość [T]</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316"/>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Zamknięty system chłodzenia magnesu ciekłym helem </w:t>
            </w:r>
            <w:r w:rsidRPr="00A27358">
              <w:rPr>
                <w:rFonts w:cs="Times New Roman"/>
                <w:color w:val="000000"/>
                <w:sz w:val="20"/>
                <w:szCs w:val="20"/>
              </w:rPr>
              <w:t>lub równoważne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425"/>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Zużycie helu przy typowej pracy klinicznej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0,01 l/rok;</w:t>
            </w:r>
          </w:p>
          <w:p w:rsidR="009E1C94" w:rsidRPr="00CF3318" w:rsidRDefault="009E1C94" w:rsidP="001E1F09">
            <w:pPr>
              <w:jc w:val="center"/>
              <w:rPr>
                <w:rFonts w:cs="Times New Roman"/>
                <w:sz w:val="20"/>
                <w:szCs w:val="20"/>
              </w:rPr>
            </w:pPr>
            <w:r w:rsidRPr="00CF3318">
              <w:rPr>
                <w:rFonts w:cs="Times New Roman"/>
                <w:sz w:val="20"/>
                <w:szCs w:val="20"/>
              </w:rPr>
              <w:t>podać wartość [l/rok]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 xml:space="preserve">Wymiar pola rozproszonego 5 Gauss (0,5 </w:t>
            </w:r>
            <w:proofErr w:type="spellStart"/>
            <w:r w:rsidRPr="00CF3318">
              <w:rPr>
                <w:rFonts w:ascii="Times New Roman" w:hAnsi="Times New Roman"/>
                <w:sz w:val="20"/>
              </w:rPr>
              <w:t>mT</w:t>
            </w:r>
            <w:proofErr w:type="spellEnd"/>
            <w:r w:rsidRPr="00CF3318">
              <w:rPr>
                <w:rFonts w:ascii="Times New Roman" w:hAnsi="Times New Roman"/>
                <w:sz w:val="20"/>
              </w:rPr>
              <w:t>) w płaszczyźnie X/Y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xml:space="preserve">≤ </w:t>
            </w:r>
            <w:smartTag w:uri="urn:schemas-microsoft-com:office:smarttags" w:element="metricconverter">
              <w:smartTagPr>
                <w:attr w:name="ProductID" w:val="2,5 m"/>
              </w:smartTagPr>
              <w:r w:rsidRPr="00CF3318">
                <w:rPr>
                  <w:rFonts w:cs="Times New Roman"/>
                  <w:sz w:val="20"/>
                  <w:szCs w:val="20"/>
                </w:rPr>
                <w:t>2,5 m</w:t>
              </w:r>
            </w:smartTag>
            <w:r w:rsidRPr="00CF3318">
              <w:rPr>
                <w:rFonts w:cs="Times New Roman"/>
                <w:sz w:val="20"/>
                <w:szCs w:val="20"/>
              </w:rPr>
              <w:t>;</w:t>
            </w:r>
          </w:p>
          <w:p w:rsidR="009E1C94" w:rsidRPr="00CF3318" w:rsidRDefault="009E1C94" w:rsidP="001E1F09">
            <w:pPr>
              <w:jc w:val="center"/>
              <w:rPr>
                <w:rFonts w:cs="Times New Roman"/>
                <w:sz w:val="20"/>
                <w:szCs w:val="20"/>
              </w:rPr>
            </w:pPr>
            <w:r w:rsidRPr="00CF3318">
              <w:rPr>
                <w:rFonts w:cs="Times New Roman"/>
                <w:sz w:val="20"/>
                <w:szCs w:val="20"/>
              </w:rPr>
              <w:t>podać wartość [m]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 xml:space="preserve">Wymiar pola rozproszonego 5 Gauss (0,5 </w:t>
            </w:r>
            <w:proofErr w:type="spellStart"/>
            <w:r w:rsidRPr="00CF3318">
              <w:rPr>
                <w:rFonts w:ascii="Times New Roman" w:hAnsi="Times New Roman"/>
                <w:sz w:val="20"/>
              </w:rPr>
              <w:t>mT</w:t>
            </w:r>
            <w:proofErr w:type="spellEnd"/>
            <w:r w:rsidRPr="00CF3318">
              <w:rPr>
                <w:rFonts w:ascii="Times New Roman" w:hAnsi="Times New Roman"/>
                <w:sz w:val="20"/>
              </w:rPr>
              <w:t>) w osi Z</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xml:space="preserve">≤ </w:t>
            </w:r>
            <w:smartTag w:uri="urn:schemas-microsoft-com:office:smarttags" w:element="metricconverter">
              <w:smartTagPr>
                <w:attr w:name="ProductID" w:val="4,0 m"/>
              </w:smartTagPr>
              <w:r w:rsidRPr="00CF3318">
                <w:rPr>
                  <w:rFonts w:cs="Times New Roman"/>
                  <w:sz w:val="20"/>
                  <w:szCs w:val="20"/>
                </w:rPr>
                <w:t>4,0 m</w:t>
              </w:r>
            </w:smartTag>
            <w:r w:rsidRPr="00CF3318">
              <w:rPr>
                <w:rFonts w:cs="Times New Roman"/>
                <w:sz w:val="20"/>
                <w:szCs w:val="20"/>
              </w:rPr>
              <w:t>;</w:t>
            </w:r>
          </w:p>
          <w:p w:rsidR="009E1C94" w:rsidRPr="00CF3318" w:rsidRDefault="009E1C94" w:rsidP="001E1F09">
            <w:pPr>
              <w:jc w:val="center"/>
              <w:rPr>
                <w:rFonts w:cs="Times New Roman"/>
                <w:sz w:val="20"/>
                <w:szCs w:val="20"/>
              </w:rPr>
            </w:pPr>
            <w:r w:rsidRPr="00CF3318">
              <w:rPr>
                <w:rFonts w:cs="Times New Roman"/>
                <w:sz w:val="20"/>
                <w:szCs w:val="20"/>
              </w:rPr>
              <w:t>podać wartość [m]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Aktywne ekranowanie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0E171C">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tcPr>
          <w:p w:rsidR="009E1C94" w:rsidRPr="00CF3318" w:rsidRDefault="009E1C94" w:rsidP="003143DA">
            <w:pPr>
              <w:rPr>
                <w:rFonts w:cs="Times New Roman"/>
                <w:sz w:val="20"/>
                <w:szCs w:val="20"/>
              </w:rPr>
            </w:pPr>
            <w:r w:rsidRPr="00CF3318">
              <w:rPr>
                <w:rFonts w:cs="Times New Roman"/>
                <w:sz w:val="20"/>
                <w:szCs w:val="20"/>
              </w:rPr>
              <w:t xml:space="preserve">Zaawansowana korekcja nieliniowych niehomogeniczności pola magnetycznego wyższego rzędu, typu High-Order </w:t>
            </w:r>
            <w:proofErr w:type="spellStart"/>
            <w:r w:rsidRPr="00CF3318">
              <w:rPr>
                <w:rFonts w:cs="Times New Roman"/>
                <w:sz w:val="20"/>
                <w:szCs w:val="20"/>
              </w:rPr>
              <w:t>Shim</w:t>
            </w:r>
            <w:proofErr w:type="spellEnd"/>
            <w:r w:rsidRPr="00CF3318">
              <w:rPr>
                <w:rFonts w:cs="Times New Roman"/>
                <w:sz w:val="20"/>
                <w:szCs w:val="20"/>
              </w:rPr>
              <w:t>, 2</w:t>
            </w:r>
            <w:r w:rsidRPr="00CF3318">
              <w:rPr>
                <w:rFonts w:cs="Times New Roman"/>
                <w:sz w:val="20"/>
                <w:szCs w:val="20"/>
                <w:vertAlign w:val="superscript"/>
              </w:rPr>
              <w:t>nd</w:t>
            </w:r>
            <w:r w:rsidRPr="00CF3318">
              <w:rPr>
                <w:rFonts w:cs="Times New Roman"/>
                <w:sz w:val="20"/>
                <w:szCs w:val="20"/>
              </w:rPr>
              <w:t xml:space="preserve"> Order </w:t>
            </w:r>
            <w:proofErr w:type="spellStart"/>
            <w:r w:rsidRPr="00CF3318">
              <w:rPr>
                <w:rFonts w:cs="Times New Roman"/>
                <w:sz w:val="20"/>
                <w:szCs w:val="20"/>
              </w:rPr>
              <w:t>Shim</w:t>
            </w:r>
            <w:proofErr w:type="spellEnd"/>
            <w:r w:rsidRPr="00CF3318">
              <w:rPr>
                <w:rFonts w:cs="Times New Roman"/>
                <w:sz w:val="20"/>
                <w:szCs w:val="20"/>
              </w:rPr>
              <w:t xml:space="preserve"> lub równoważne według nomenklatury producenta </w:t>
            </w:r>
          </w:p>
        </w:tc>
        <w:tc>
          <w:tcPr>
            <w:tcW w:w="2410" w:type="dxa"/>
            <w:tcBorders>
              <w:top w:val="single" w:sz="4" w:space="0" w:color="000000"/>
              <w:left w:val="single" w:sz="4" w:space="0" w:color="000000"/>
              <w:bottom w:val="single" w:sz="4" w:space="0" w:color="000000"/>
            </w:tcBorders>
            <w:tcMar>
              <w:left w:w="65" w:type="dxa"/>
              <w:right w:w="65" w:type="dxa"/>
            </w:tcMar>
          </w:tcPr>
          <w:p w:rsidR="009E1C94" w:rsidRPr="00CF3318" w:rsidRDefault="009E1C94" w:rsidP="000E171C">
            <w:pPr>
              <w:snapToGrid w:val="0"/>
              <w:jc w:val="center"/>
              <w:rPr>
                <w:rFonts w:cs="Times New Roman"/>
                <w:sz w:val="20"/>
                <w:szCs w:val="20"/>
              </w:rPr>
            </w:pPr>
            <w:r w:rsidRPr="00CF3318">
              <w:rPr>
                <w:rFonts w:cs="Times New Roman"/>
                <w:sz w:val="20"/>
                <w:szCs w:val="20"/>
              </w:rPr>
              <w:t>Tak / Nie</w:t>
            </w:r>
          </w:p>
          <w:p w:rsidR="009E1C94" w:rsidRPr="00CF3318" w:rsidRDefault="009E1C94" w:rsidP="000E171C">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tcPr>
          <w:p w:rsidR="009E1C94" w:rsidRPr="00CF3318" w:rsidRDefault="009E1C94" w:rsidP="000E171C">
            <w:pP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E1C94" w:rsidRPr="00CF3318" w:rsidRDefault="009E1C94" w:rsidP="000E171C">
            <w:pPr>
              <w:rPr>
                <w:rFonts w:cs="Times New Roman"/>
                <w:sz w:val="20"/>
                <w:szCs w:val="20"/>
              </w:rPr>
            </w:pPr>
            <w:r w:rsidRPr="00CF3318">
              <w:rPr>
                <w:rFonts w:cs="Times New Roman"/>
                <w:sz w:val="20"/>
                <w:szCs w:val="20"/>
              </w:rPr>
              <w:t>Nie – 0 pkt.</w:t>
            </w:r>
          </w:p>
          <w:p w:rsidR="009E1C94" w:rsidRPr="00CF3318" w:rsidRDefault="009E1C94" w:rsidP="000E171C">
            <w:pP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lang w:val="en-US"/>
              </w:rPr>
            </w:pPr>
            <w:r w:rsidRPr="00CF3318">
              <w:rPr>
                <w:rFonts w:cs="Times New Roman"/>
                <w:sz w:val="20"/>
                <w:szCs w:val="20"/>
                <w:lang w:val="en-US"/>
              </w:rPr>
              <w:t>Spatial Gradient Field [T/m]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lang w:val="en-US"/>
              </w:rPr>
            </w:pPr>
            <w:r w:rsidRPr="00CF3318">
              <w:rPr>
                <w:rFonts w:cs="Times New Roman"/>
                <w:sz w:val="20"/>
                <w:szCs w:val="20"/>
                <w:lang w:val="en-US"/>
              </w:rPr>
              <w:t xml:space="preserve">SAR </w:t>
            </w:r>
            <w:proofErr w:type="spellStart"/>
            <w:r w:rsidRPr="00CF3318">
              <w:rPr>
                <w:rFonts w:cs="Times New Roman"/>
                <w:sz w:val="20"/>
                <w:szCs w:val="20"/>
                <w:lang w:val="en-US"/>
              </w:rPr>
              <w:t>dla</w:t>
            </w:r>
            <w:proofErr w:type="spellEnd"/>
            <w:r w:rsidRPr="00CF3318">
              <w:rPr>
                <w:rFonts w:cs="Times New Roman"/>
                <w:sz w:val="20"/>
                <w:szCs w:val="20"/>
                <w:lang w:val="en-US"/>
              </w:rPr>
              <w:t xml:space="preserve"> head  </w:t>
            </w:r>
            <w:proofErr w:type="spellStart"/>
            <w:r w:rsidRPr="00CF3318">
              <w:rPr>
                <w:rFonts w:cs="Times New Roman"/>
                <w:sz w:val="20"/>
                <w:szCs w:val="20"/>
                <w:lang w:val="en-US"/>
              </w:rPr>
              <w:t>i</w:t>
            </w:r>
            <w:proofErr w:type="spellEnd"/>
            <w:r w:rsidRPr="00CF3318">
              <w:rPr>
                <w:rFonts w:cs="Times New Roman"/>
                <w:sz w:val="20"/>
                <w:szCs w:val="20"/>
                <w:lang w:val="en-US"/>
              </w:rPr>
              <w:t xml:space="preserve"> whole-body [W/kg]</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43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t>System Gradientowy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Maksymalna amplituda gradientów w każdej osi dla max </w:t>
            </w:r>
            <w:proofErr w:type="spellStart"/>
            <w:r w:rsidRPr="00CF3318">
              <w:rPr>
                <w:rFonts w:cs="Times New Roman"/>
                <w:sz w:val="20"/>
                <w:szCs w:val="20"/>
              </w:rPr>
              <w:t>FoV</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xml:space="preserve">≥ 44 </w:t>
            </w:r>
            <w:proofErr w:type="spellStart"/>
            <w:r w:rsidRPr="00CF3318">
              <w:rPr>
                <w:rFonts w:cs="Times New Roman"/>
                <w:sz w:val="20"/>
                <w:szCs w:val="20"/>
              </w:rPr>
              <w:t>mT</w:t>
            </w:r>
            <w:proofErr w:type="spellEnd"/>
            <w:r w:rsidRPr="00CF3318">
              <w:rPr>
                <w:rFonts w:cs="Times New Roman"/>
                <w:sz w:val="20"/>
                <w:szCs w:val="20"/>
              </w:rPr>
              <w:t>/m;</w:t>
            </w:r>
          </w:p>
          <w:p w:rsidR="009E1C94" w:rsidRPr="00CF3318" w:rsidRDefault="009E1C94" w:rsidP="001E1F09">
            <w:pPr>
              <w:jc w:val="center"/>
              <w:rPr>
                <w:rFonts w:cs="Times New Roman"/>
                <w:sz w:val="20"/>
                <w:szCs w:val="20"/>
              </w:rPr>
            </w:pPr>
            <w:r w:rsidRPr="00CF3318">
              <w:rPr>
                <w:rFonts w:cs="Times New Roman"/>
                <w:sz w:val="20"/>
                <w:szCs w:val="20"/>
              </w:rPr>
              <w:t>podać wartość [</w:t>
            </w:r>
            <w:proofErr w:type="spellStart"/>
            <w:r w:rsidRPr="00CF3318">
              <w:rPr>
                <w:rFonts w:cs="Times New Roman"/>
                <w:sz w:val="20"/>
                <w:szCs w:val="20"/>
              </w:rPr>
              <w:t>mT</w:t>
            </w:r>
            <w:proofErr w:type="spellEnd"/>
            <w:r w:rsidRPr="00CF3318">
              <w:rPr>
                <w:rFonts w:cs="Times New Roman"/>
                <w:sz w:val="20"/>
                <w:szCs w:val="20"/>
              </w:rPr>
              <w:t>/m]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B6701" w:rsidRPr="007B6701" w:rsidRDefault="007B6701" w:rsidP="00403AF6">
            <w:pPr>
              <w:jc w:val="center"/>
              <w:rPr>
                <w:strike/>
                <w:sz w:val="20"/>
                <w:szCs w:val="20"/>
              </w:rPr>
            </w:pPr>
            <w:r w:rsidRPr="007B6701">
              <w:rPr>
                <w:strike/>
                <w:sz w:val="20"/>
                <w:szCs w:val="20"/>
              </w:rPr>
              <w:t>Bez oceny</w:t>
            </w:r>
          </w:p>
          <w:p w:rsidR="009E1C94" w:rsidRPr="001F07DD" w:rsidRDefault="007B6701" w:rsidP="00403AF6">
            <w:pPr>
              <w:jc w:val="center"/>
              <w:rPr>
                <w:rFonts w:cs="Times New Roman"/>
                <w:color w:val="0070C0"/>
                <w:sz w:val="20"/>
                <w:szCs w:val="20"/>
              </w:rPr>
            </w:pPr>
            <w:r w:rsidRPr="001F07DD">
              <w:rPr>
                <w:color w:val="0070C0"/>
                <w:sz w:val="20"/>
                <w:szCs w:val="20"/>
              </w:rPr>
              <w:t xml:space="preserve">Wartość graniczna - 0 pkt. Wartość </w:t>
            </w:r>
            <w:r w:rsidRPr="001F07DD">
              <w:rPr>
                <w:color w:val="0070C0"/>
                <w:sz w:val="20"/>
                <w:szCs w:val="20"/>
              </w:rPr>
              <w:lastRenderedPageBreak/>
              <w:t>największa - 4 pkt. Pozostałe  proporcjonalnie mniej w stosunku do najwyższej.</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0E171C">
            <w:pPr>
              <w:pStyle w:val="AbsatzTableFormat"/>
              <w:rPr>
                <w:rFonts w:ascii="Times New Roman" w:hAnsi="Times New Roman"/>
                <w:sz w:val="20"/>
              </w:rPr>
            </w:pPr>
            <w:r w:rsidRPr="00CF3318">
              <w:rPr>
                <w:rFonts w:ascii="Times New Roman" w:hAnsi="Times New Roman"/>
                <w:sz w:val="20"/>
              </w:rPr>
              <w:t>Maksymalna szybkość narastania gradientów (</w:t>
            </w:r>
            <w:proofErr w:type="spellStart"/>
            <w:r w:rsidRPr="00CF3318">
              <w:rPr>
                <w:rFonts w:ascii="Times New Roman" w:hAnsi="Times New Roman"/>
                <w:sz w:val="20"/>
              </w:rPr>
              <w:t>slew</w:t>
            </w:r>
            <w:proofErr w:type="spellEnd"/>
            <w:r w:rsidRPr="00CF3318">
              <w:rPr>
                <w:rFonts w:ascii="Times New Roman" w:hAnsi="Times New Roman"/>
                <w:sz w:val="20"/>
              </w:rPr>
              <w:t xml:space="preserve"> </w:t>
            </w:r>
            <w:proofErr w:type="spellStart"/>
            <w:r w:rsidRPr="00CF3318">
              <w:rPr>
                <w:rFonts w:ascii="Times New Roman" w:hAnsi="Times New Roman"/>
                <w:sz w:val="20"/>
              </w:rPr>
              <w:t>rate</w:t>
            </w:r>
            <w:proofErr w:type="spellEnd"/>
            <w:r w:rsidRPr="00CF3318">
              <w:rPr>
                <w:rFonts w:ascii="Times New Roman" w:hAnsi="Times New Roman"/>
                <w:sz w:val="20"/>
              </w:rPr>
              <w:t>) w każdej osi, dla amplitudy podanej w pkt. 11</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xml:space="preserve">≥ 200 </w:t>
            </w:r>
            <w:proofErr w:type="spellStart"/>
            <w:r w:rsidRPr="00CF3318">
              <w:rPr>
                <w:rFonts w:cs="Times New Roman"/>
                <w:sz w:val="20"/>
                <w:szCs w:val="20"/>
              </w:rPr>
              <w:t>mT</w:t>
            </w:r>
            <w:proofErr w:type="spellEnd"/>
            <w:r w:rsidRPr="00CF3318">
              <w:rPr>
                <w:rFonts w:cs="Times New Roman"/>
                <w:sz w:val="20"/>
                <w:szCs w:val="20"/>
              </w:rPr>
              <w:t>/m/ms;</w:t>
            </w:r>
          </w:p>
          <w:p w:rsidR="009E1C94" w:rsidRPr="00CF3318" w:rsidRDefault="009E1C94" w:rsidP="001E1F09">
            <w:pPr>
              <w:jc w:val="center"/>
              <w:rPr>
                <w:rFonts w:cs="Times New Roman"/>
                <w:sz w:val="20"/>
                <w:szCs w:val="20"/>
              </w:rPr>
            </w:pPr>
            <w:r w:rsidRPr="00CF3318">
              <w:rPr>
                <w:rFonts w:cs="Times New Roman"/>
                <w:sz w:val="20"/>
                <w:szCs w:val="20"/>
              </w:rPr>
              <w:t>podać wartość [</w:t>
            </w:r>
            <w:proofErr w:type="spellStart"/>
            <w:r w:rsidRPr="00CF3318">
              <w:rPr>
                <w:rFonts w:cs="Times New Roman"/>
                <w:sz w:val="20"/>
                <w:szCs w:val="20"/>
              </w:rPr>
              <w:t>mT</w:t>
            </w:r>
            <w:proofErr w:type="spellEnd"/>
            <w:r w:rsidRPr="00CF3318">
              <w:rPr>
                <w:rFonts w:cs="Times New Roman"/>
                <w:sz w:val="20"/>
                <w:szCs w:val="20"/>
              </w:rPr>
              <w:t>/m/ms]</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Wartości podane w  pkt. 11 i 12 uzyskiwane jednocześnie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437"/>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t>System RF – tor nadawczy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Moc wyjściowa nadajnika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15 kW;</w:t>
            </w:r>
          </w:p>
          <w:p w:rsidR="009E1C94" w:rsidRPr="00CF3318" w:rsidRDefault="009E1C94" w:rsidP="001E1F09">
            <w:pPr>
              <w:jc w:val="center"/>
              <w:rPr>
                <w:rFonts w:cs="Times New Roman"/>
                <w:sz w:val="20"/>
                <w:szCs w:val="20"/>
              </w:rPr>
            </w:pPr>
            <w:r w:rsidRPr="00CF3318">
              <w:rPr>
                <w:rFonts w:cs="Times New Roman"/>
                <w:sz w:val="20"/>
                <w:szCs w:val="20"/>
              </w:rPr>
              <w:t>podać wartość [kW]</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=Wartość max – 1 pkt. Pozostałe – 0 pkt.</w:t>
            </w:r>
          </w:p>
        </w:tc>
      </w:tr>
      <w:tr w:rsidR="009E1C94" w:rsidRPr="00CF3318" w:rsidTr="00403AF6">
        <w:trPr>
          <w:trHeight w:val="772"/>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Tor nadawczy sygnału MR pomiędzy maszynownią a pomieszczeniem badań zbudowany w optycznej technologii cyfrowe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 / 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24606F">
        <w:trPr>
          <w:trHeight w:val="45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t>System RF – tor odbiorczy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09563D">
            <w:pPr>
              <w:autoSpaceDE w:val="0"/>
              <w:snapToGrid w:val="0"/>
              <w:jc w:val="both"/>
              <w:rPr>
                <w:rFonts w:cs="Times New Roman"/>
                <w:sz w:val="20"/>
                <w:szCs w:val="20"/>
              </w:rPr>
            </w:pPr>
            <w:r w:rsidRPr="00CF3318">
              <w:rPr>
                <w:rFonts w:cs="Times New Roman"/>
                <w:sz w:val="20"/>
                <w:szCs w:val="20"/>
              </w:rPr>
              <w:t xml:space="preserve">Maksymalna liczba rzeczywistych niezależnych równoległych cyfrowych kanałów odbiorczych z pełną ścieżką cyfrową , które mogą być używane jednocześnie w pojedynczym skanie i w pełnym dynamicznym </w:t>
            </w:r>
            <w:proofErr w:type="spellStart"/>
            <w:r w:rsidRPr="00CF3318">
              <w:rPr>
                <w:rFonts w:cs="Times New Roman"/>
                <w:sz w:val="20"/>
                <w:szCs w:val="20"/>
              </w:rPr>
              <w:t>FoV</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128;</w:t>
            </w:r>
          </w:p>
          <w:p w:rsidR="009E1C94" w:rsidRPr="00CF3318" w:rsidRDefault="009E1C94" w:rsidP="001E1F09">
            <w:pPr>
              <w:jc w:val="center"/>
              <w:rPr>
                <w:rFonts w:cs="Times New Roman"/>
                <w:sz w:val="20"/>
                <w:szCs w:val="20"/>
              </w:rPr>
            </w:pPr>
            <w:r w:rsidRPr="00CF3318">
              <w:rPr>
                <w:rFonts w:cs="Times New Roman"/>
                <w:sz w:val="20"/>
                <w:szCs w:val="20"/>
              </w:rPr>
              <w:t>podać wartość [n]</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0A010E">
            <w:pPr>
              <w:jc w:val="center"/>
              <w:rPr>
                <w:rFonts w:cs="Times New Roman"/>
                <w:sz w:val="20"/>
                <w:szCs w:val="20"/>
              </w:rPr>
            </w:pPr>
            <w:r w:rsidRPr="00CF3318">
              <w:rPr>
                <w:rFonts w:cs="Times New Roman"/>
                <w:sz w:val="20"/>
                <w:szCs w:val="20"/>
              </w:rPr>
              <w:t>= 128– 0 pkt.</w:t>
            </w:r>
          </w:p>
          <w:p w:rsidR="009E1C94" w:rsidRPr="00CF3318" w:rsidRDefault="009E1C94" w:rsidP="00482158">
            <w:pPr>
              <w:jc w:val="center"/>
              <w:rPr>
                <w:rFonts w:cs="Times New Roman"/>
                <w:sz w:val="20"/>
                <w:szCs w:val="20"/>
              </w:rPr>
            </w:pPr>
            <w:r w:rsidRPr="00CF3318">
              <w:rPr>
                <w:rFonts w:cs="Times New Roman"/>
                <w:sz w:val="20"/>
                <w:szCs w:val="20"/>
              </w:rPr>
              <w:t>Wartość maksymalna – 4 pkt.</w:t>
            </w:r>
            <w:r w:rsidR="00482158">
              <w:rPr>
                <w:rFonts w:cs="Times New Roman"/>
                <w:sz w:val="20"/>
                <w:szCs w:val="20"/>
              </w:rPr>
              <w:t xml:space="preserve"> </w:t>
            </w:r>
            <w:r w:rsidR="00482158" w:rsidRPr="004B0CEB">
              <w:rPr>
                <w:rFonts w:cs="Times New Roman"/>
                <w:color w:val="0070C0"/>
                <w:sz w:val="20"/>
                <w:szCs w:val="20"/>
              </w:rPr>
              <w:t>pozostałe proporcjonalnie mniej w stosunku do największej</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09563D">
            <w:pPr>
              <w:autoSpaceDE w:val="0"/>
              <w:snapToGrid w:val="0"/>
              <w:jc w:val="both"/>
              <w:rPr>
                <w:rFonts w:cs="Times New Roman"/>
                <w:sz w:val="20"/>
                <w:szCs w:val="20"/>
              </w:rPr>
            </w:pPr>
            <w:r w:rsidRPr="00CF3318">
              <w:rPr>
                <w:rFonts w:cs="Times New Roman"/>
                <w:sz w:val="20"/>
                <w:szCs w:val="20"/>
              </w:rPr>
              <w:t xml:space="preserve">Maksymalna liczba rzeczywistych równoległych cyfrowych kanałów odbiorczych z </w:t>
            </w:r>
            <w:r w:rsidRPr="00CF3318">
              <w:rPr>
                <w:rFonts w:cs="Times New Roman"/>
                <w:sz w:val="20"/>
                <w:szCs w:val="20"/>
              </w:rPr>
              <w:lastRenderedPageBreak/>
              <w:t xml:space="preserve">pełną ścieżką cyfrową wykorzystywanych jednocześnie w maksymalnym statycznym </w:t>
            </w:r>
            <w:proofErr w:type="spellStart"/>
            <w:r w:rsidRPr="00CF3318">
              <w:rPr>
                <w:rFonts w:cs="Times New Roman"/>
                <w:sz w:val="20"/>
                <w:szCs w:val="20"/>
              </w:rPr>
              <w:t>FoV</w:t>
            </w:r>
            <w:proofErr w:type="spellEnd"/>
            <w:r w:rsidRPr="00CF3318">
              <w:rPr>
                <w:rFonts w:cs="Times New Roman"/>
                <w:sz w:val="20"/>
                <w:szCs w:val="20"/>
              </w:rPr>
              <w:t xml:space="preserve"> w osi Z, bez przesuwu stołu pacjenta, możliwa do wykorzystania w zastosowaniu praktycznym</w:t>
            </w:r>
            <w:r w:rsidR="0009563D">
              <w:rPr>
                <w:rFonts w:cs="Times New Roman"/>
                <w:sz w:val="20"/>
                <w:szCs w:val="20"/>
              </w:rPr>
              <w:t>,</w:t>
            </w:r>
            <w:r w:rsidRPr="00CF3318">
              <w:rPr>
                <w:rFonts w:cs="Times New Roman"/>
                <w:sz w:val="20"/>
                <w:szCs w:val="20"/>
              </w:rPr>
              <w:t xml:space="preserve"> przy zaoferowanej konfiguracji cewek, z których każdy generuje niezależny obraz cząstkowy.</w:t>
            </w:r>
            <w:r w:rsidR="0009563D">
              <w:rPr>
                <w:rFonts w:cs="Times New Roman"/>
                <w:sz w:val="20"/>
                <w:szCs w:val="20"/>
              </w:rPr>
              <w:t xml:space="preserve"> </w:t>
            </w:r>
            <w:r w:rsidR="0009563D" w:rsidRPr="003E447E">
              <w:rPr>
                <w:rFonts w:cs="Times New Roman"/>
                <w:color w:val="0070C0"/>
                <w:sz w:val="20"/>
                <w:szCs w:val="20"/>
              </w:rPr>
              <w:t>Możliwa do wykorzystania z zaoferowanym zestawem cewek.</w:t>
            </w:r>
          </w:p>
          <w:p w:rsidR="009E1C94" w:rsidRPr="00CF3318" w:rsidRDefault="009E1C94" w:rsidP="001E1F09">
            <w:pPr>
              <w:autoSpaceDE w:val="0"/>
              <w:snapToGrid w:val="0"/>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lastRenderedPageBreak/>
              <w:t xml:space="preserve">≥ </w:t>
            </w:r>
            <w:r w:rsidRPr="00482158">
              <w:rPr>
                <w:rFonts w:cs="Times New Roman"/>
                <w:strike/>
                <w:sz w:val="20"/>
                <w:szCs w:val="20"/>
              </w:rPr>
              <w:t>32</w:t>
            </w:r>
            <w:r w:rsidR="00482158">
              <w:rPr>
                <w:rFonts w:cs="Times New Roman"/>
                <w:sz w:val="20"/>
                <w:szCs w:val="20"/>
              </w:rPr>
              <w:t xml:space="preserve"> </w:t>
            </w:r>
            <w:r w:rsidR="00482158" w:rsidRPr="003D1BDE">
              <w:rPr>
                <w:rFonts w:cs="Times New Roman"/>
                <w:color w:val="0070C0"/>
                <w:sz w:val="20"/>
                <w:szCs w:val="20"/>
              </w:rPr>
              <w:t>48</w:t>
            </w:r>
            <w:r w:rsidRPr="00CF3318">
              <w:rPr>
                <w:rFonts w:cs="Times New Roman"/>
                <w:sz w:val="20"/>
                <w:szCs w:val="20"/>
              </w:rPr>
              <w:t>;</w:t>
            </w:r>
          </w:p>
          <w:p w:rsidR="009E1C94" w:rsidRPr="00CF3318" w:rsidRDefault="009E1C94" w:rsidP="001E1F09">
            <w:pPr>
              <w:jc w:val="center"/>
              <w:rPr>
                <w:rFonts w:cs="Times New Roman"/>
                <w:sz w:val="20"/>
                <w:szCs w:val="20"/>
              </w:rPr>
            </w:pPr>
            <w:r w:rsidRPr="00CF3318">
              <w:rPr>
                <w:rFonts w:cs="Times New Roman"/>
                <w:sz w:val="20"/>
                <w:szCs w:val="20"/>
              </w:rPr>
              <w:lastRenderedPageBreak/>
              <w:t xml:space="preserve">podać wartość [n] i dla podanej wartości określić przykładowe zastosowanie praktyczne z podaniem takiej konfiguracji cewek, która to spełnia – podać łączną liczbę tych elementów obrazujących cewek odbiorczych, które znajdują się w maksymalnym statycznym </w:t>
            </w:r>
            <w:proofErr w:type="spellStart"/>
            <w:r w:rsidRPr="00CF3318">
              <w:rPr>
                <w:rFonts w:cs="Times New Roman"/>
                <w:sz w:val="20"/>
                <w:szCs w:val="20"/>
              </w:rPr>
              <w:t>FoV</w:t>
            </w:r>
            <w:proofErr w:type="spellEnd"/>
            <w:r w:rsidRPr="00CF3318">
              <w:rPr>
                <w:rFonts w:cs="Times New Roman"/>
                <w:sz w:val="20"/>
                <w:szCs w:val="20"/>
              </w:rPr>
              <w:t xml:space="preserve"> i obrazują niezależnie i jednocześnie, każdy jako oddzielny kanał odbiorczy z pełną ścieżką cyfrową</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4508C" w:rsidRPr="0074508C" w:rsidRDefault="0074508C" w:rsidP="0074508C">
            <w:pPr>
              <w:jc w:val="center"/>
              <w:rPr>
                <w:strike/>
                <w:sz w:val="20"/>
                <w:szCs w:val="20"/>
              </w:rPr>
            </w:pPr>
            <w:r w:rsidRPr="007B6701">
              <w:rPr>
                <w:strike/>
                <w:sz w:val="20"/>
                <w:szCs w:val="20"/>
              </w:rPr>
              <w:t>Bez oceny</w:t>
            </w:r>
          </w:p>
          <w:p w:rsidR="0009563D" w:rsidRPr="003E447E" w:rsidRDefault="00482158" w:rsidP="0009563D">
            <w:pPr>
              <w:jc w:val="center"/>
              <w:rPr>
                <w:rFonts w:cs="Times New Roman"/>
                <w:color w:val="0070C0"/>
                <w:sz w:val="20"/>
                <w:szCs w:val="20"/>
              </w:rPr>
            </w:pPr>
            <w:r w:rsidRPr="003E447E">
              <w:rPr>
                <w:rFonts w:cs="Times New Roman"/>
                <w:color w:val="0070C0"/>
                <w:sz w:val="20"/>
                <w:szCs w:val="20"/>
              </w:rPr>
              <w:lastRenderedPageBreak/>
              <w:t xml:space="preserve">Wartość maksymalna – 4 pkt. </w:t>
            </w:r>
          </w:p>
          <w:p w:rsidR="0009563D" w:rsidRPr="00CF3318" w:rsidRDefault="0009563D" w:rsidP="0009563D">
            <w:pPr>
              <w:jc w:val="center"/>
              <w:rPr>
                <w:rFonts w:cs="Times New Roman"/>
                <w:sz w:val="20"/>
                <w:szCs w:val="20"/>
              </w:rPr>
            </w:pPr>
            <w:r w:rsidRPr="003E447E">
              <w:rPr>
                <w:rFonts w:cs="Times New Roman"/>
                <w:color w:val="0070C0"/>
                <w:sz w:val="20"/>
                <w:szCs w:val="20"/>
              </w:rPr>
              <w:t>= 48 – 0pkt, pozostałe proporcjonalnie mniej w stosunku do największej</w:t>
            </w:r>
          </w:p>
        </w:tc>
      </w:tr>
      <w:tr w:rsidR="009E1C94" w:rsidRPr="00CF3318" w:rsidTr="00403AF6">
        <w:trPr>
          <w:trHeight w:val="349"/>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Dynamika odbiornika, z automatyczną kontrolą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xml:space="preserve">≥ 160 </w:t>
            </w:r>
            <w:proofErr w:type="spellStart"/>
            <w:r w:rsidRPr="00CF3318">
              <w:rPr>
                <w:rFonts w:cs="Times New Roman"/>
                <w:sz w:val="20"/>
                <w:szCs w:val="20"/>
              </w:rPr>
              <w:t>dB</w:t>
            </w:r>
            <w:proofErr w:type="spellEnd"/>
            <w:r w:rsidRPr="00CF3318">
              <w:rPr>
                <w:rFonts w:cs="Times New Roman"/>
                <w:sz w:val="20"/>
                <w:szCs w:val="20"/>
              </w:rPr>
              <w:t>;</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w:t>
            </w:r>
            <w:proofErr w:type="spellStart"/>
            <w:r w:rsidRPr="00CF3318">
              <w:rPr>
                <w:rFonts w:cs="Times New Roman"/>
                <w:sz w:val="20"/>
                <w:szCs w:val="20"/>
              </w:rPr>
              <w:t>dB</w:t>
            </w:r>
            <w:proofErr w:type="spellEnd"/>
            <w:r w:rsidRPr="00CF3318">
              <w:rPr>
                <w:rFonts w:cs="Times New Roman"/>
                <w:sz w:val="20"/>
                <w:szCs w:val="20"/>
              </w:rPr>
              <w:t>]</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Rozdzielczość odbiornika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16 bit;</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[bit]</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Szerokość pasma przenoszenia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1 MHz;</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[MHz]</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Tor odbiorczy sygnału MR pomiędzy pomieszczeniem badań a maszynownią zbudowany w optycznej technologii cyfrowej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465"/>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t>Cewki</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Cewka nadawczo-odbiorcza ogólnego przeznaczenia zabudowana w tunelu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lang w:val="en-US"/>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5F5C89" w:rsidRDefault="009E1C94" w:rsidP="00C47ECB">
            <w:pPr>
              <w:snapToGrid w:val="0"/>
              <w:rPr>
                <w:rFonts w:cs="Times New Roman"/>
                <w:sz w:val="20"/>
                <w:szCs w:val="20"/>
              </w:rPr>
            </w:pPr>
            <w:r w:rsidRPr="005F5C89">
              <w:rPr>
                <w:rFonts w:cs="Times New Roman"/>
                <w:sz w:val="20"/>
                <w:szCs w:val="20"/>
              </w:rPr>
              <w:t xml:space="preserve">Cewka wielokanałowa typu matrycowego przeznaczona do badań głowy i szyi posiadająca w badanym obszarze min. </w:t>
            </w:r>
            <w:r w:rsidRPr="005F5C89">
              <w:rPr>
                <w:rFonts w:cs="Times New Roman"/>
                <w:strike/>
                <w:sz w:val="20"/>
                <w:szCs w:val="20"/>
              </w:rPr>
              <w:t>16</w:t>
            </w:r>
            <w:r w:rsidRPr="005F5C89">
              <w:rPr>
                <w:rFonts w:cs="Times New Roman"/>
                <w:sz w:val="20"/>
                <w:szCs w:val="20"/>
              </w:rPr>
              <w:t xml:space="preserve"> </w:t>
            </w:r>
            <w:r w:rsidR="0009563D" w:rsidRPr="009F74C6">
              <w:rPr>
                <w:rFonts w:cs="Times New Roman"/>
                <w:color w:val="0070C0"/>
                <w:sz w:val="20"/>
                <w:szCs w:val="20"/>
              </w:rPr>
              <w:t>20</w:t>
            </w:r>
            <w:r w:rsidR="0009563D" w:rsidRPr="005F5C89">
              <w:rPr>
                <w:rFonts w:cs="Times New Roman"/>
                <w:sz w:val="20"/>
                <w:szCs w:val="20"/>
              </w:rPr>
              <w:t xml:space="preserve"> </w:t>
            </w:r>
            <w:r w:rsidRPr="005F5C89">
              <w:rPr>
                <w:rFonts w:cs="Times New Roman"/>
                <w:sz w:val="20"/>
                <w:szCs w:val="20"/>
              </w:rPr>
              <w:t xml:space="preserve">elementów obrazujących jednocześnie i pozwalająca na akwizycje równoległe typu ASSET, </w:t>
            </w:r>
            <w:proofErr w:type="spellStart"/>
            <w:r w:rsidRPr="005F5C89">
              <w:rPr>
                <w:rFonts w:cs="Times New Roman"/>
                <w:sz w:val="20"/>
                <w:szCs w:val="20"/>
              </w:rPr>
              <w:t>iPAT</w:t>
            </w:r>
            <w:proofErr w:type="spellEnd"/>
            <w:r w:rsidRPr="005F5C89">
              <w:rPr>
                <w:rFonts w:cs="Times New Roman"/>
                <w:sz w:val="20"/>
                <w:szCs w:val="20"/>
              </w:rPr>
              <w:t>, SENSE, lub równoważne zgodnie z nomenklaturą producenta</w:t>
            </w:r>
            <w:r w:rsidR="00C47ECB">
              <w:rPr>
                <w:rFonts w:cs="Times New Roman"/>
                <w:color w:val="0070C0"/>
                <w:sz w:val="20"/>
                <w:szCs w:val="20"/>
              </w:rPr>
              <w:t>.</w:t>
            </w:r>
            <w:r w:rsidR="005F5C89" w:rsidRPr="00C47ECB">
              <w:rPr>
                <w:rFonts w:cs="Times New Roman"/>
                <w:color w:val="0070C0"/>
                <w:sz w:val="20"/>
                <w:szCs w:val="20"/>
              </w:rPr>
              <w:t xml:space="preserve"> </w:t>
            </w:r>
            <w:r w:rsidR="005F5C89" w:rsidRPr="00C47ECB">
              <w:rPr>
                <w:color w:val="0070C0"/>
                <w:sz w:val="20"/>
                <w:szCs w:val="20"/>
              </w:rPr>
              <w:t xml:space="preserve">Cewka wyposażona w </w:t>
            </w:r>
            <w:r w:rsidR="005F5C89" w:rsidRPr="00C47ECB">
              <w:rPr>
                <w:color w:val="0070C0"/>
                <w:sz w:val="20"/>
                <w:szCs w:val="20"/>
              </w:rPr>
              <w:lastRenderedPageBreak/>
              <w:t>funkcjonalność regulacji kąta pochylenia (umożliwiająca komfortowe badanie osób chorych)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w:t>
            </w:r>
            <w:r w:rsidR="005F5C89">
              <w:rPr>
                <w:rFonts w:cs="Times New Roman"/>
                <w:sz w:val="20"/>
                <w:szCs w:val="20"/>
              </w:rPr>
              <w:t xml:space="preserve">, </w:t>
            </w:r>
            <w:r w:rsidR="005F5C89" w:rsidRPr="009D468B">
              <w:rPr>
                <w:rFonts w:cs="Times New Roman"/>
                <w:color w:val="0070C0"/>
                <w:sz w:val="20"/>
                <w:szCs w:val="20"/>
              </w:rPr>
              <w:t xml:space="preserve">oraz liczbę elementów obrazujących </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2ADD" w:rsidRPr="00FC4407" w:rsidRDefault="00F62ADD" w:rsidP="00FC4407">
            <w:pPr>
              <w:jc w:val="center"/>
              <w:rPr>
                <w:strike/>
                <w:sz w:val="20"/>
                <w:szCs w:val="20"/>
              </w:rPr>
            </w:pPr>
            <w:r w:rsidRPr="007B6701">
              <w:rPr>
                <w:strike/>
                <w:sz w:val="20"/>
                <w:szCs w:val="20"/>
              </w:rPr>
              <w:t>Bez oceny</w:t>
            </w:r>
          </w:p>
          <w:p w:rsidR="009E1C94" w:rsidRPr="00634E5D" w:rsidRDefault="005F5C89" w:rsidP="00403AF6">
            <w:pPr>
              <w:jc w:val="center"/>
              <w:rPr>
                <w:rFonts w:cs="Times New Roman"/>
                <w:color w:val="0070C0"/>
                <w:sz w:val="20"/>
                <w:szCs w:val="20"/>
              </w:rPr>
            </w:pPr>
            <w:r w:rsidRPr="00634E5D">
              <w:rPr>
                <w:color w:val="0070C0"/>
                <w:sz w:val="20"/>
                <w:szCs w:val="20"/>
              </w:rPr>
              <w:t xml:space="preserve">= 20 elementów – 0 </w:t>
            </w:r>
            <w:r w:rsidRPr="00634E5D">
              <w:rPr>
                <w:color w:val="0070C0"/>
                <w:sz w:val="20"/>
                <w:szCs w:val="20"/>
              </w:rPr>
              <w:lastRenderedPageBreak/>
              <w:t>pkt. Wartość maksymalna – 4 pkt.  Pozostałe proporcjonalnie mniej w stosunku do najwyższej</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typu matrycowego (lub zestaw cewek) przeznaczona do badań całego kręgosłupa, z automatycznym przesuwem stołu pacjenta sterowanym z protokołu badania, bez repozycjonowania pacjenta i przekładania lub przełączania cewek, posiadająca min. 24 elementy obrazujące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lub zestawu cewek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typu matrycowego (lub zestaw cewek) przeznaczona do badań całego centralnego układu nerwowego (głowa i cały kręgosłup) z przesuwem stołu pacjenta sterowanym automatycznie z protokołu badania, bez repozycjonowania pacjenta i przekładania lub przełączania cewek, posiadająca min. 36 elementów obrazujących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lub zestawu cewek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typu matrycowego (lub zestaw cewek) przeznaczona do badań tułowia w zakresie </w:t>
            </w:r>
            <w:bookmarkStart w:id="0" w:name="OLE_LINK3"/>
            <w:bookmarkStart w:id="1" w:name="OLE_LINK4"/>
            <w:r w:rsidRPr="00CF3318">
              <w:rPr>
                <w:rFonts w:cs="Times New Roman"/>
                <w:sz w:val="20"/>
                <w:szCs w:val="20"/>
              </w:rPr>
              <w:t xml:space="preserve">min. </w:t>
            </w:r>
            <w:bookmarkEnd w:id="0"/>
            <w:bookmarkEnd w:id="1"/>
            <w:smartTag w:uri="urn:schemas-microsoft-com:office:smarttags" w:element="metricconverter">
              <w:smartTagPr>
                <w:attr w:name="ProductID" w:val="30 cm"/>
              </w:smartTagPr>
              <w:r w:rsidRPr="00CF3318">
                <w:rPr>
                  <w:rFonts w:cs="Times New Roman"/>
                  <w:sz w:val="20"/>
                  <w:szCs w:val="20"/>
                </w:rPr>
                <w:t>30 cm</w:t>
              </w:r>
            </w:smartTag>
            <w:r w:rsidRPr="00CF3318">
              <w:rPr>
                <w:rFonts w:cs="Times New Roman"/>
                <w:sz w:val="20"/>
                <w:szCs w:val="20"/>
              </w:rPr>
              <w:t xml:space="preserve"> w osi z (np. klatka piersiowa, w tym serce lub jama brzuszna lub miednica), posiadająca w badanym obszarze min. 12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lub zestawu cewek i zakres pokrycia w osi z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typu matrycowego (lub zestaw cewek) przeznaczona do badań całego tułowia w zakresie min. </w:t>
            </w:r>
            <w:smartTag w:uri="urn:schemas-microsoft-com:office:smarttags" w:element="metricconverter">
              <w:smartTagPr>
                <w:attr w:name="ProductID" w:val="60 cm"/>
              </w:smartTagPr>
              <w:r w:rsidRPr="00CF3318">
                <w:rPr>
                  <w:rFonts w:cs="Times New Roman"/>
                  <w:sz w:val="20"/>
                  <w:szCs w:val="20"/>
                </w:rPr>
                <w:t>60 cm</w:t>
              </w:r>
            </w:smartTag>
            <w:r w:rsidRPr="00CF3318">
              <w:rPr>
                <w:rFonts w:cs="Times New Roman"/>
                <w:sz w:val="20"/>
                <w:szCs w:val="20"/>
              </w:rPr>
              <w:t xml:space="preserve"> w osi z (klatka piersiowa, jama brzuszna i miednica), z przesuwem stołu pacjenta, sterowanym automatycznie z protokołu badania, bez repozycjonowania pacjenta i przekładania lub przełączania cewek, posiadająca w badanym obszarze min. 24 elementy obrazujące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xml:space="preserve">, SENSE, lub równoważne </w:t>
            </w:r>
            <w:r w:rsidRPr="00CF3318">
              <w:rPr>
                <w:rFonts w:cs="Times New Roman"/>
                <w:sz w:val="20"/>
                <w:szCs w:val="20"/>
              </w:rPr>
              <w:lastRenderedPageBreak/>
              <w:t>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lub zestawu cewek i zakres pokrycia w osi z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dedykowana sztywna, nadawczo-odbiorcza, do badań stawu kolanowego, posiadająca w badanym obszarze min. 15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dedykowana sztywna do badań barku, posiadająca w badanym obszarze min. 15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snapToGrid w:val="0"/>
              <w:rPr>
                <w:rFonts w:cs="Times New Roman"/>
                <w:sz w:val="20"/>
                <w:szCs w:val="20"/>
              </w:rPr>
            </w:pPr>
            <w:r w:rsidRPr="00CF3318">
              <w:rPr>
                <w:rFonts w:cs="Times New Roman"/>
                <w:sz w:val="20"/>
                <w:szCs w:val="20"/>
              </w:rPr>
              <w:t xml:space="preserve">Cewka wielokanałowa dedykowana sztywna do badań nadgarstka, posiadająca w badanym obszarze min. 8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dedykowana sztywna do badań stawu skokowego, posiadająca w badanym obszarze min. 8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przeznaczona do badań mammograficznych, o konstrukcji otwartej z podejściem biopsyjnym (kolumna z uchwytem do igły biopsyjnej, uciskacze do piersi wraz z siatką lokalizacyjną – dwa komplety), posiadająca w badanym obszarze min. 7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  wraz z dedykowanym oprogramowaniem do planowania i przeprowadzania zabiegów biopsyjnych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oprogramowania</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przeznaczona do badań mammograficznych, o konstrukcji otwartej umożliwiającej montaż podejścia biopsyjnego, posiadająca w badanym obszarze 16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  inna niż w punkcie 32.</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typu matrycowego przeznaczona do badań obu całych kończyn dolnych, z przesuwem stołu pacjenta, sterowanym automatycznie z </w:t>
            </w:r>
            <w:r w:rsidRPr="00CF3318">
              <w:rPr>
                <w:rFonts w:cs="Times New Roman"/>
                <w:sz w:val="20"/>
                <w:szCs w:val="20"/>
              </w:rPr>
              <w:lastRenderedPageBreak/>
              <w:t xml:space="preserve">protokołu badania, bez repozycjonowania pacjenta i przekładania lub przełączania cewek, dopasowana anatomicznie pod kątem takich badań (tzn. inna niż cewki do badania tułowia), posiadająca w badanym obszarze min. 34 elementy obrazujące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w:t>
            </w:r>
          </w:p>
          <w:p w:rsidR="009E1C94" w:rsidRPr="00CF3318" w:rsidRDefault="009E1C94" w:rsidP="001E1F09">
            <w:pPr>
              <w:snapToGrid w:val="0"/>
              <w:jc w:val="center"/>
              <w:rPr>
                <w:rFonts w:cs="Times New Roman"/>
                <w:sz w:val="20"/>
                <w:szCs w:val="20"/>
              </w:rPr>
            </w:pPr>
            <w:r w:rsidRPr="00CF3318">
              <w:rPr>
                <w:rFonts w:cs="Times New Roman"/>
                <w:sz w:val="20"/>
                <w:szCs w:val="20"/>
              </w:rPr>
              <w:t xml:space="preserve">podać nazwę cewki i ilość </w:t>
            </w:r>
            <w:r w:rsidRPr="00CF3318">
              <w:rPr>
                <w:rFonts w:cs="Times New Roman"/>
                <w:sz w:val="20"/>
                <w:szCs w:val="20"/>
              </w:rPr>
              <w:lastRenderedPageBreak/>
              <w:t>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Zestaw minimum 6 </w:t>
            </w:r>
            <w:proofErr w:type="spellStart"/>
            <w:r w:rsidRPr="00CF3318">
              <w:rPr>
                <w:rFonts w:cs="Times New Roman"/>
                <w:sz w:val="20"/>
                <w:szCs w:val="20"/>
              </w:rPr>
              <w:t>płachtowych</w:t>
            </w:r>
            <w:proofErr w:type="spellEnd"/>
            <w:r w:rsidRPr="00CF3318">
              <w:rPr>
                <w:rFonts w:cs="Times New Roman"/>
                <w:sz w:val="20"/>
                <w:szCs w:val="20"/>
              </w:rPr>
              <w:t xml:space="preserve"> elastycznych cewek prostokątnych do zastosowań uniwersalnych o różnych rozmiarach tj. min: </w:t>
            </w:r>
          </w:p>
          <w:p w:rsidR="009E1C94" w:rsidRPr="00CF3318" w:rsidRDefault="009E1C94" w:rsidP="00403AF6">
            <w:pPr>
              <w:snapToGrid w:val="0"/>
              <w:rPr>
                <w:rFonts w:cs="Times New Roman"/>
                <w:sz w:val="20"/>
                <w:szCs w:val="20"/>
              </w:rPr>
            </w:pPr>
            <w:r w:rsidRPr="00CF3318">
              <w:rPr>
                <w:rFonts w:cs="Times New Roman"/>
                <w:sz w:val="20"/>
                <w:szCs w:val="20"/>
              </w:rPr>
              <w:t xml:space="preserve">3 cewki, posiadające w badanym obszarze min. 4 elementy obrazujące jednocześnie, 3 cewki, posiadające w badanym obszarze min. 16 elementów obrazujących jednocześnie każda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snapToGrid w:val="0"/>
              <w:jc w:val="center"/>
              <w:rPr>
                <w:rFonts w:cs="Times New Roman"/>
                <w:sz w:val="20"/>
                <w:szCs w:val="20"/>
              </w:rPr>
            </w:pPr>
            <w:r w:rsidRPr="00CF3318">
              <w:rPr>
                <w:rFonts w:cs="Times New Roman"/>
                <w:sz w:val="20"/>
                <w:szCs w:val="20"/>
              </w:rPr>
              <w:t>podać nazwy cewek oraz wymiary każdej z nich [cm]</w:t>
            </w:r>
          </w:p>
        </w:tc>
        <w:tc>
          <w:tcPr>
            <w:tcW w:w="3261"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1E1F09">
            <w:pPr>
              <w:widowControl/>
              <w:suppressAutoHyphens w:val="0"/>
              <w:autoSpaceDN/>
              <w:jc w:val="center"/>
              <w:textAlignment w:val="auto"/>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Zestaw wysokorozdzielczych cewek typu </w:t>
            </w:r>
            <w:proofErr w:type="spellStart"/>
            <w:r w:rsidRPr="00CF3318">
              <w:rPr>
                <w:rFonts w:cs="Times New Roman"/>
                <w:sz w:val="20"/>
                <w:szCs w:val="20"/>
              </w:rPr>
              <w:t>loop</w:t>
            </w:r>
            <w:proofErr w:type="spellEnd"/>
            <w:r w:rsidRPr="00CF3318">
              <w:rPr>
                <w:rFonts w:cs="Times New Roman"/>
                <w:sz w:val="20"/>
                <w:szCs w:val="20"/>
              </w:rPr>
              <w:t xml:space="preserve"> lub zgodnie z nomenklaturą producenta o różnej średnicy umożliwiających obrazowanie np. stawu skroniowo-żuchwowego lub gałek ocznych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spacing w:before="40" w:after="40"/>
              <w:jc w:val="center"/>
              <w:rPr>
                <w:rFonts w:cs="Times New Roman"/>
                <w:sz w:val="20"/>
                <w:szCs w:val="20"/>
              </w:rPr>
            </w:pPr>
            <w:r w:rsidRPr="00CF3318">
              <w:rPr>
                <w:rFonts w:cs="Times New Roman"/>
                <w:sz w:val="20"/>
                <w:szCs w:val="20"/>
              </w:rPr>
              <w:t>Tak/Nie;</w:t>
            </w:r>
          </w:p>
          <w:p w:rsidR="009E1C94" w:rsidRPr="00CF3318" w:rsidRDefault="009E1C94" w:rsidP="001E1F09">
            <w:pPr>
              <w:snapToGrid w:val="0"/>
              <w:spacing w:before="40" w:after="40"/>
              <w:jc w:val="center"/>
              <w:rPr>
                <w:rFonts w:cs="Times New Roman"/>
                <w:sz w:val="20"/>
                <w:szCs w:val="20"/>
              </w:rPr>
            </w:pPr>
            <w:r w:rsidRPr="00CF3318">
              <w:rPr>
                <w:rFonts w:cs="Times New Roman"/>
                <w:sz w:val="20"/>
                <w:szCs w:val="20"/>
              </w:rPr>
              <w:t>podać nazwę i ilość cewek</w:t>
            </w:r>
          </w:p>
          <w:p w:rsidR="009E1C94" w:rsidRPr="00CF3318" w:rsidRDefault="009E1C94" w:rsidP="001E1F09">
            <w:pPr>
              <w:snapToGrid w:val="0"/>
              <w:jc w:val="center"/>
              <w:rPr>
                <w:rFonts w:cs="Times New Roman"/>
                <w:sz w:val="20"/>
                <w:szCs w:val="20"/>
              </w:rPr>
            </w:pPr>
          </w:p>
        </w:tc>
        <w:tc>
          <w:tcPr>
            <w:tcW w:w="3261" w:type="dxa"/>
            <w:tcBorders>
              <w:top w:val="single" w:sz="4" w:space="0" w:color="000000"/>
              <w:left w:val="single" w:sz="4" w:space="0" w:color="000000"/>
              <w:bottom w:val="single" w:sz="4" w:space="0" w:color="000000"/>
              <w:right w:val="single" w:sz="4" w:space="0" w:color="auto"/>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auto"/>
              <w:bottom w:val="single" w:sz="4" w:space="0" w:color="auto"/>
              <w:right w:val="single" w:sz="4" w:space="0" w:color="auto"/>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24606F">
        <w:trPr>
          <w:trHeight w:val="473"/>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t>Otoczenie pacjenta</w:t>
            </w:r>
          </w:p>
        </w:tc>
      </w:tr>
      <w:tr w:rsidR="009E1C94" w:rsidRPr="00CF3318" w:rsidTr="00874CA6">
        <w:trPr>
          <w:trHeight w:val="354"/>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Całkowicie odłączany, mobilny stół pacjenta  - 2 szt.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Obciążenie płyty stołu, łącznie z ruchem pionowym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220 kg;</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[kg]</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Wartość maksymalna – 1 pkt., pozostałe 0 –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Zakres badania bez konieczności repozycjonowania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200 cm;</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Badanie dużych obszarów ciała w zakresie większym niż maksymalne statyczne </w:t>
            </w:r>
            <w:proofErr w:type="spellStart"/>
            <w:r w:rsidRPr="00CF3318">
              <w:rPr>
                <w:rFonts w:cs="Times New Roman"/>
                <w:sz w:val="20"/>
                <w:szCs w:val="20"/>
              </w:rPr>
              <w:t>FoV</w:t>
            </w:r>
            <w:proofErr w:type="spellEnd"/>
            <w:r w:rsidRPr="00CF3318">
              <w:rPr>
                <w:rFonts w:cs="Times New Roman"/>
                <w:sz w:val="20"/>
                <w:szCs w:val="20"/>
              </w:rPr>
              <w:t>, z krokowym przesuwem stołu pacjenta, inicjowanym automatycznie z protokołu badania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Badanie dużych obszarów ciała w zakresie większym niż maksymalne statyczne </w:t>
            </w:r>
            <w:proofErr w:type="spellStart"/>
            <w:r w:rsidRPr="00CF3318">
              <w:rPr>
                <w:rFonts w:cs="Times New Roman"/>
                <w:sz w:val="20"/>
                <w:szCs w:val="20"/>
              </w:rPr>
              <w:t>FoV</w:t>
            </w:r>
            <w:proofErr w:type="spellEnd"/>
            <w:r w:rsidRPr="00CF3318">
              <w:rPr>
                <w:rFonts w:cs="Times New Roman"/>
                <w:sz w:val="20"/>
                <w:szCs w:val="20"/>
              </w:rPr>
              <w:t xml:space="preserve">, z ciągłym (nie krokowym) przesuwem stołu pacjenta podczas akwizycji </w:t>
            </w:r>
            <w:r w:rsidRPr="00CF3318">
              <w:rPr>
                <w:rFonts w:cs="Times New Roman"/>
                <w:sz w:val="20"/>
                <w:szCs w:val="20"/>
              </w:rPr>
              <w:lastRenderedPageBreak/>
              <w:t>danych, inicjowanym automatycznie z protokołu badania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 / 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System monitorowania pacjenta (EKG, oddech, puls) – dla wypracowania sygnałów synchronizujących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System rejestracji krzywej oddechu dla wypracowania sygnałów synchronizujących wbudowany bezpośrednio w stół pacjenta lub cewkę do badania kręgosłupa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 / 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2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Sygnalizacja dodatkowa (np. gruszka, przycisk)</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 xml:space="preserve">Średnica otworu </w:t>
            </w:r>
            <w:proofErr w:type="spellStart"/>
            <w:r w:rsidRPr="00CF3318">
              <w:rPr>
                <w:rFonts w:ascii="Times New Roman" w:hAnsi="Times New Roman"/>
                <w:sz w:val="20"/>
              </w:rPr>
              <w:t>gantry</w:t>
            </w:r>
            <w:proofErr w:type="spellEnd"/>
            <w:r w:rsidRPr="00CF3318">
              <w:rPr>
                <w:rFonts w:ascii="Times New Roman" w:hAnsi="Times New Roman"/>
                <w:sz w:val="20"/>
              </w:rPr>
              <w:t xml:space="preserve"> aparatu (magnes z systemem „</w:t>
            </w:r>
            <w:proofErr w:type="spellStart"/>
            <w:r w:rsidRPr="00CF3318">
              <w:rPr>
                <w:rFonts w:ascii="Times New Roman" w:hAnsi="Times New Roman"/>
                <w:sz w:val="20"/>
              </w:rPr>
              <w:t>shim</w:t>
            </w:r>
            <w:proofErr w:type="spellEnd"/>
            <w:r w:rsidRPr="00CF3318">
              <w:rPr>
                <w:rFonts w:ascii="Times New Roman" w:hAnsi="Times New Roman"/>
                <w:sz w:val="20"/>
              </w:rPr>
              <w:t>”, cewkami gradientowymi, zintegrowaną cewką nadawczo-odbiorczą ogólnego zastosowania i obudowami) w najwęższym miejscu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70 cm;</w:t>
            </w:r>
          </w:p>
          <w:p w:rsidR="009E1C94" w:rsidRPr="00CF3318" w:rsidRDefault="009E1C9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0E171C">
        <w:trPr>
          <w:trHeight w:val="76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 xml:space="preserve">Całkowita długość </w:t>
            </w:r>
            <w:proofErr w:type="spellStart"/>
            <w:r w:rsidRPr="00CF3318">
              <w:rPr>
                <w:rFonts w:ascii="Times New Roman" w:hAnsi="Times New Roman"/>
                <w:sz w:val="20"/>
              </w:rPr>
              <w:t>gantry</w:t>
            </w:r>
            <w:proofErr w:type="spellEnd"/>
            <w:r w:rsidRPr="00CF3318">
              <w:rPr>
                <w:rFonts w:ascii="Times New Roman" w:hAnsi="Times New Roman"/>
                <w:sz w:val="20"/>
              </w:rPr>
              <w:t xml:space="preserve"> aparatu (magnes z systemem „</w:t>
            </w:r>
            <w:proofErr w:type="spellStart"/>
            <w:r w:rsidRPr="00CF3318">
              <w:rPr>
                <w:rFonts w:ascii="Times New Roman" w:hAnsi="Times New Roman"/>
                <w:sz w:val="20"/>
              </w:rPr>
              <w:t>shim</w:t>
            </w:r>
            <w:proofErr w:type="spellEnd"/>
            <w:r w:rsidRPr="00CF3318">
              <w:rPr>
                <w:rFonts w:ascii="Times New Roman" w:hAnsi="Times New Roman"/>
                <w:sz w:val="20"/>
              </w:rPr>
              <w:t>”, cewkami gradientowymi, zintegrowaną cewką nadawczo-odbiorczą ogólnego zastosowania i obudowami) liczona od przedniej do tylnej obudowy zewnętrznej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200 cm;</w:t>
            </w:r>
          </w:p>
          <w:p w:rsidR="009E1C94" w:rsidRPr="00CF3318" w:rsidRDefault="009E1C9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E1C94" w:rsidRPr="00CF3318" w:rsidRDefault="009E1C94" w:rsidP="000E171C">
            <w:pPr>
              <w:rPr>
                <w:rFonts w:cs="Times New Roman"/>
                <w:sz w:val="20"/>
                <w:szCs w:val="20"/>
              </w:rPr>
            </w:pPr>
            <w:r w:rsidRPr="00CF3318">
              <w:rPr>
                <w:rFonts w:cs="Times New Roman"/>
                <w:sz w:val="20"/>
                <w:szCs w:val="20"/>
              </w:rPr>
              <w:t>=200cm-0 pkt</w:t>
            </w:r>
          </w:p>
          <w:p w:rsidR="009E1C94" w:rsidRPr="00CF3318" w:rsidRDefault="009E1C94" w:rsidP="000E171C">
            <w:pPr>
              <w:rPr>
                <w:rFonts w:cs="Times New Roman"/>
                <w:sz w:val="20"/>
                <w:szCs w:val="20"/>
              </w:rPr>
            </w:pPr>
            <w:r w:rsidRPr="00CF3318">
              <w:rPr>
                <w:rFonts w:cs="Times New Roman"/>
                <w:sz w:val="20"/>
                <w:szCs w:val="20"/>
              </w:rPr>
              <w:t>Wartość minimalna – 2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Regulowana wentylacja wnętrza tunelu </w:t>
            </w:r>
            <w:proofErr w:type="spellStart"/>
            <w:r w:rsidRPr="00CF3318">
              <w:rPr>
                <w:rFonts w:cs="Times New Roman"/>
                <w:sz w:val="20"/>
                <w:szCs w:val="20"/>
              </w:rPr>
              <w:t>gantry</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auto"/>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auto"/>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Oświetlenie wnętrza tunelu </w:t>
            </w:r>
            <w:proofErr w:type="spellStart"/>
            <w:r w:rsidRPr="00CF3318">
              <w:rPr>
                <w:rFonts w:cs="Times New Roman"/>
                <w:sz w:val="20"/>
                <w:szCs w:val="20"/>
              </w:rPr>
              <w:t>gantry</w:t>
            </w:r>
            <w:proofErr w:type="spellEnd"/>
          </w:p>
        </w:tc>
        <w:tc>
          <w:tcPr>
            <w:tcW w:w="2410" w:type="dxa"/>
            <w:tcBorders>
              <w:top w:val="single" w:sz="4" w:space="0" w:color="000000"/>
              <w:left w:val="single" w:sz="4" w:space="0" w:color="000000"/>
              <w:bottom w:val="single" w:sz="4" w:space="0" w:color="auto"/>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auto"/>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Dwa identyczne funkcjonalnie panele sterujące umieszczone po obu stronach obudowy </w:t>
            </w:r>
            <w:proofErr w:type="spellStart"/>
            <w:r w:rsidRPr="00CF3318">
              <w:rPr>
                <w:rFonts w:cs="Times New Roman"/>
                <w:sz w:val="20"/>
                <w:szCs w:val="20"/>
              </w:rPr>
              <w:t>gantry</w:t>
            </w:r>
            <w:proofErr w:type="spellEnd"/>
          </w:p>
        </w:tc>
        <w:tc>
          <w:tcPr>
            <w:tcW w:w="2410"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1E1F09">
            <w:pPr>
              <w:jc w:val="cente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Min. 1 kolorowy wyświetlacz zintegrowany z obudową </w:t>
            </w:r>
            <w:proofErr w:type="spellStart"/>
            <w:r w:rsidRPr="00CF3318">
              <w:rPr>
                <w:rFonts w:cs="Times New Roman"/>
                <w:sz w:val="20"/>
                <w:szCs w:val="20"/>
              </w:rPr>
              <w:t>gantry</w:t>
            </w:r>
            <w:proofErr w:type="spellEnd"/>
            <w:r w:rsidRPr="00CF3318">
              <w:rPr>
                <w:rFonts w:cs="Times New Roman"/>
                <w:sz w:val="20"/>
                <w:szCs w:val="20"/>
              </w:rPr>
              <w:t xml:space="preserve"> aparatu umożliwiający kontrolę funkcji aparatu MR i zawierający informacje takie jak: dane pacjenta, ustawienia aparatu, podłączone cewki itp.</w:t>
            </w:r>
          </w:p>
        </w:tc>
        <w:tc>
          <w:tcPr>
            <w:tcW w:w="2410"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1E1F09">
            <w:pPr>
              <w:jc w:val="cente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proofErr w:type="spellStart"/>
            <w:r w:rsidRPr="00CF3318">
              <w:rPr>
                <w:rFonts w:cs="Times New Roman"/>
                <w:sz w:val="20"/>
                <w:szCs w:val="20"/>
              </w:rPr>
              <w:t>Centrator</w:t>
            </w:r>
            <w:proofErr w:type="spellEnd"/>
            <w:r w:rsidRPr="00CF3318">
              <w:rPr>
                <w:rFonts w:cs="Times New Roman"/>
                <w:sz w:val="20"/>
                <w:szCs w:val="20"/>
              </w:rPr>
              <w:t xml:space="preserve"> laserowy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Kamera TV do obserwacji pacjenta w tunelu </w:t>
            </w:r>
            <w:proofErr w:type="spellStart"/>
            <w:r w:rsidRPr="00CF3318">
              <w:rPr>
                <w:rFonts w:cs="Times New Roman"/>
                <w:sz w:val="20"/>
                <w:szCs w:val="20"/>
              </w:rPr>
              <w:t>gantry</w:t>
            </w:r>
            <w:proofErr w:type="spellEnd"/>
            <w:r w:rsidRPr="00CF3318">
              <w:rPr>
                <w:rFonts w:cs="Times New Roman"/>
                <w:sz w:val="20"/>
                <w:szCs w:val="20"/>
              </w:rPr>
              <w:t xml:space="preserve"> z monitorem w pomieszczeniu operatorskim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Dwukierunkowy interkom do komunikacji z pacjentem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Słuchawki tłumiące hałas dla pacjenta z możliwością podłączenia odsłuchu np. muzyki i komunikacji z pacjentem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Zestaw podkładek do pozycjonowania przy różnych typach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0E171C">
            <w:pPr>
              <w:rPr>
                <w:rFonts w:cs="Times New Roman"/>
                <w:sz w:val="20"/>
                <w:szCs w:val="20"/>
              </w:rPr>
            </w:pPr>
            <w:r w:rsidRPr="00CF3318">
              <w:rPr>
                <w:rFonts w:cs="Times New Roman"/>
                <w:sz w:val="20"/>
                <w:szCs w:val="20"/>
              </w:rPr>
              <w:t>System umożliwiający wykonanie badań pacjentom przez lub poddawanym radioterapii.  Tzw. płaski stół w pełni kompatybilny z systemem Elekta stosowanym w współpracujących z NSSU ośrodkiem radioterapii USD Kraków-</w:t>
            </w:r>
            <w:r w:rsidRPr="00CF3318">
              <w:rPr>
                <w:rFonts w:cs="Times New Roman"/>
                <w:sz w:val="20"/>
                <w:szCs w:val="20"/>
              </w:rPr>
              <w:lastRenderedPageBreak/>
              <w:t xml:space="preserve">Prokocim.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6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lastRenderedPageBreak/>
              <w:t>Aplikacje kliniczne – badania neurologiczne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Rutynowe badania morfologiczne obszaru głowy, kręgosłupa i rdzenia kręgowego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Automatyczne pozycjonowanie i ułożenie przekrojów skanu lokalizującego głowy na podstawie jej cech anatomicznych, funkcjonujące niezależnie od wieku pacjenta, ułożenia głowy, czy ewentualnych zmian patologicznych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Dedykowane oprogramowanie umożliwiające zautomatyzowane przeprowadzanie badań mózgu w sposób nadzorowany przez skaner, to jest taki, w którym kontrolę nad postępowaniem operatora, na każdym etapie badania nadzoruje oprogramowanie, w oparciu o wybraną przez operatora strategię postępowania z danym pacjentem (Brain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 / 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BD78E6">
            <w:pPr>
              <w:jc w:val="center"/>
              <w:rPr>
                <w:rFonts w:cs="Times New Roman"/>
                <w:sz w:val="20"/>
                <w:szCs w:val="20"/>
              </w:rPr>
            </w:pPr>
            <w:r w:rsidRPr="00CF3318">
              <w:rPr>
                <w:rFonts w:cs="Times New Roman"/>
                <w:sz w:val="20"/>
                <w:szCs w:val="20"/>
              </w:rPr>
              <w:t>Tak – 2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Dedykowane oprogramowanie umożliwiające zautomatyzowane przeprowadzanie badań kręgosłupa w sposób nadzorowany przez skaner, to jest taki, w którym kontrolę nad postępowaniem operatora, na każdym etapie badania nadzoruje oprogramowanie, w oparciu o wybraną przez operatora strategię postępowania z danym pacjentem, wyposażone w mechanizmy automatycznego pozycjonowania i ułożenia zestawów warstw w badaniu kręgosłupa na podstawie jego cech anatomicznych wraz z automatycznym określeniem obszaru saturacji oraz automatyczną detekcją położenia kręgów i krążków międzykręgowych oraz automatyczną numeracja kręgów (</w:t>
            </w:r>
            <w:proofErr w:type="spellStart"/>
            <w:r w:rsidRPr="00CF3318">
              <w:rPr>
                <w:rFonts w:cs="Times New Roman"/>
                <w:sz w:val="20"/>
                <w:szCs w:val="20"/>
              </w:rPr>
              <w:t>Spine</w:t>
            </w:r>
            <w:proofErr w:type="spellEnd"/>
            <w:r w:rsidRPr="00CF3318">
              <w:rPr>
                <w:rFonts w:cs="Times New Roman"/>
                <w:sz w:val="20"/>
                <w:szCs w:val="20"/>
              </w:rPr>
              <w:t xml:space="preserve">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 Nie</w:t>
            </w:r>
          </w:p>
          <w:p w:rsidR="009E1C94" w:rsidRPr="00CF3318" w:rsidRDefault="009E1C9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BD78E6">
            <w:pPr>
              <w:jc w:val="center"/>
              <w:rPr>
                <w:rFonts w:cs="Times New Roman"/>
                <w:sz w:val="20"/>
                <w:szCs w:val="20"/>
              </w:rPr>
            </w:pPr>
            <w:r w:rsidRPr="00CF3318">
              <w:rPr>
                <w:rFonts w:cs="Times New Roman"/>
                <w:sz w:val="20"/>
                <w:szCs w:val="20"/>
              </w:rPr>
              <w:t>Tak – 2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Dedykowane oprogramowanie umożliwiające zautomatyzowane przeprowadzanie badań wątroby w sposób nadzorowany przez skaner, to jest taki, w którym kontrolę nad postępowaniem operatora, na każdym etapie badania nadzoruje oprogramowanie, w oparciu o wybraną przez operatora strategię postępowania z danym pacjentem, wyposażone w mechanizmy automatycznego pozycjonowania i ułożenia zestawów warstw w badaniu wątroby na podstawie jego cech anatomicznych wraz z mapowaniem parametrycznym (Abdomen </w:t>
            </w:r>
            <w:proofErr w:type="spellStart"/>
            <w:r w:rsidRPr="00CF3318">
              <w:rPr>
                <w:rFonts w:cs="Times New Roman"/>
                <w:sz w:val="20"/>
                <w:szCs w:val="20"/>
              </w:rPr>
              <w:t>Dot</w:t>
            </w:r>
            <w:proofErr w:type="spellEnd"/>
            <w:r w:rsidRPr="00CF3318">
              <w:rPr>
                <w:rFonts w:cs="Times New Roman"/>
                <w:sz w:val="20"/>
                <w:szCs w:val="20"/>
              </w:rPr>
              <w:t xml:space="preserve"> Engine + </w:t>
            </w:r>
            <w:proofErr w:type="spellStart"/>
            <w:r w:rsidRPr="00CF3318">
              <w:rPr>
                <w:rFonts w:cs="Times New Roman"/>
                <w:sz w:val="20"/>
                <w:szCs w:val="20"/>
              </w:rPr>
              <w:t>LiverLab</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 Nie</w:t>
            </w:r>
          </w:p>
          <w:p w:rsidR="009E1C94" w:rsidRPr="00CF3318" w:rsidRDefault="009E1C9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Dedykowane oprogramowanie umożliwiające zautomatyzowane przeprowadzanie badań piersi w sposób nadzorowany przez skaner, to jest taki, w którym kontrolę nad postępowaniem operatora, na każdym etapie badania nadzoruje oprogramowanie, w oparciu o wybraną przez operatora strategię postępowania z danym pacjentem, wyposażone w mechanizmy automatycznego pozycjonowania i ułożenia zestawów warstw w badaniu piersi na podstawie jego cech anatomicznych wraz z automatycznym określeniem obszaru saturacji (</w:t>
            </w:r>
            <w:proofErr w:type="spellStart"/>
            <w:r w:rsidRPr="00CF3318">
              <w:rPr>
                <w:rFonts w:cs="Times New Roman"/>
                <w:sz w:val="20"/>
                <w:szCs w:val="20"/>
              </w:rPr>
              <w:t>Breast</w:t>
            </w:r>
            <w:proofErr w:type="spellEnd"/>
            <w:r w:rsidRPr="00CF3318">
              <w:rPr>
                <w:rFonts w:cs="Times New Roman"/>
                <w:sz w:val="20"/>
                <w:szCs w:val="20"/>
              </w:rPr>
              <w:t xml:space="preserve">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 Nie</w:t>
            </w:r>
          </w:p>
          <w:p w:rsidR="009E1C94" w:rsidRPr="00CF3318" w:rsidRDefault="009E1C9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Dedykowane oprogramowanie umożliwiające zautomatyzowane przeprowadzanie badań całego ciała w sposób nadzorowany przez skaner, to jest taki, w którym kontrolę nad postępowaniem operatora, na każdym etapie badania nadzoruje oprogramowanie, w oparciu o wybraną przez operatora strategię postępowania z danym pacjentem, wyposażone w mechanizmy automatycznego pozycjonowania i ułożenia zestawów warstw w badaniu całego ciała na podstawie jego cech anatomicznych wraz z automatycznym określeniem podziału na stacje (</w:t>
            </w:r>
            <w:proofErr w:type="spellStart"/>
            <w:r w:rsidRPr="00CF3318">
              <w:rPr>
                <w:rFonts w:cs="Times New Roman"/>
                <w:sz w:val="20"/>
                <w:szCs w:val="20"/>
              </w:rPr>
              <w:t>WholeBody</w:t>
            </w:r>
            <w:proofErr w:type="spellEnd"/>
            <w:r w:rsidRPr="00CF3318">
              <w:rPr>
                <w:rFonts w:cs="Times New Roman"/>
                <w:sz w:val="20"/>
                <w:szCs w:val="20"/>
              </w:rPr>
              <w:t xml:space="preserve">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 Nie</w:t>
            </w:r>
          </w:p>
          <w:p w:rsidR="009E1C94" w:rsidRPr="00CF3318" w:rsidRDefault="009E1C9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eastAsia="MS Mincho" w:cs="Times New Roman"/>
                <w:sz w:val="20"/>
                <w:szCs w:val="20"/>
                <w:lang w:eastAsia="ar-SA" w:bidi="ar-SA"/>
              </w:rPr>
            </w:pPr>
            <w:r w:rsidRPr="00CF3318">
              <w:rPr>
                <w:rFonts w:eastAsia="MS Mincho" w:cs="Times New Roman"/>
                <w:sz w:val="20"/>
                <w:szCs w:val="20"/>
                <w:lang w:eastAsia="ar-SA" w:bidi="ar-SA"/>
              </w:rPr>
              <w:t xml:space="preserve">Specjalistyczna sekwencja obrazująca o zredukowanym poziomie hałasu akustycznego do wartości poniżej 65 </w:t>
            </w:r>
            <w:proofErr w:type="spellStart"/>
            <w:r w:rsidRPr="00CF3318">
              <w:rPr>
                <w:rFonts w:eastAsia="MS Mincho" w:cs="Times New Roman"/>
                <w:sz w:val="20"/>
                <w:szCs w:val="20"/>
                <w:lang w:eastAsia="ar-SA" w:bidi="ar-SA"/>
              </w:rPr>
              <w:t>dB</w:t>
            </w:r>
            <w:proofErr w:type="spellEnd"/>
            <w:r w:rsidRPr="00CF3318">
              <w:rPr>
                <w:rFonts w:eastAsia="MS Mincho" w:cs="Times New Roman"/>
                <w:sz w:val="20"/>
                <w:szCs w:val="20"/>
                <w:lang w:eastAsia="ar-SA" w:bidi="ar-SA"/>
              </w:rPr>
              <w:t>(A) stosowana w obrazowaniu 3D głowy typu T1 (</w:t>
            </w:r>
            <w:proofErr w:type="spellStart"/>
            <w:r w:rsidRPr="00CF3318">
              <w:rPr>
                <w:rFonts w:eastAsia="MS Mincho" w:cs="Times New Roman"/>
                <w:sz w:val="20"/>
                <w:szCs w:val="20"/>
                <w:lang w:eastAsia="ar-SA" w:bidi="ar-SA"/>
              </w:rPr>
              <w:t>Silenz</w:t>
            </w:r>
            <w:proofErr w:type="spellEnd"/>
            <w:r w:rsidRPr="00CF3318">
              <w:rPr>
                <w:rFonts w:eastAsia="MS Mincho" w:cs="Times New Roman"/>
                <w:sz w:val="20"/>
                <w:szCs w:val="20"/>
                <w:lang w:eastAsia="ar-SA" w:bidi="ar-SA"/>
              </w:rPr>
              <w:t xml:space="preserve">, PETRA </w:t>
            </w:r>
            <w:r w:rsidRPr="00CF3318">
              <w:rPr>
                <w:rFonts w:cs="Times New Roman"/>
                <w:sz w:val="20"/>
                <w:szCs w:val="20"/>
              </w:rPr>
              <w:t>lub równoważne zgodnie z nomenklaturą producenta.</w:t>
            </w:r>
            <w:r w:rsidRPr="00CF3318">
              <w:rPr>
                <w:rFonts w:eastAsia="MS Mincho" w:cs="Times New Roman"/>
                <w:sz w:val="20"/>
                <w:szCs w:val="20"/>
                <w:lang w:eastAsia="ar-SA" w:bidi="ar-SA"/>
              </w:rPr>
              <w:t>). Sekwencja nie wymagająca dedykowanego oprzyrządowania, np. specjalistycznych cewek</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eastAsia="MS Mincho" w:cs="Times New Roman"/>
                <w:sz w:val="20"/>
                <w:szCs w:val="20"/>
                <w:lang w:eastAsia="ar-SA" w:bidi="ar-SA"/>
              </w:rPr>
            </w:pPr>
            <w:r w:rsidRPr="00CF3318">
              <w:rPr>
                <w:rFonts w:eastAsia="MS Mincho" w:cs="Times New Roman"/>
                <w:sz w:val="20"/>
                <w:szCs w:val="20"/>
                <w:lang w:eastAsia="ar-SA" w:bidi="ar-SA"/>
              </w:rPr>
              <w:t xml:space="preserve">Pakiet specjalistycznych sekwencji obrazujących o zredukowanym poziomie hałasu akustycznego do wartości poniżej 80 </w:t>
            </w:r>
            <w:proofErr w:type="spellStart"/>
            <w:r w:rsidRPr="00CF3318">
              <w:rPr>
                <w:rFonts w:eastAsia="MS Mincho" w:cs="Times New Roman"/>
                <w:sz w:val="20"/>
                <w:szCs w:val="20"/>
                <w:lang w:eastAsia="ar-SA" w:bidi="ar-SA"/>
              </w:rPr>
              <w:t>dB</w:t>
            </w:r>
            <w:proofErr w:type="spellEnd"/>
            <w:r w:rsidRPr="00CF3318">
              <w:rPr>
                <w:rFonts w:eastAsia="MS Mincho" w:cs="Times New Roman"/>
                <w:sz w:val="20"/>
                <w:szCs w:val="20"/>
                <w:lang w:eastAsia="ar-SA" w:bidi="ar-SA"/>
              </w:rPr>
              <w:t>(A) w obrazowaniu 2D/3D głowy co najmniej typu T1 i T2 (</w:t>
            </w:r>
            <w:proofErr w:type="spellStart"/>
            <w:r w:rsidRPr="00CF3318">
              <w:rPr>
                <w:rFonts w:eastAsia="MS Mincho" w:cs="Times New Roman"/>
                <w:sz w:val="20"/>
                <w:szCs w:val="20"/>
                <w:lang w:eastAsia="ar-SA" w:bidi="ar-SA"/>
              </w:rPr>
              <w:t>Silent</w:t>
            </w:r>
            <w:proofErr w:type="spellEnd"/>
            <w:r w:rsidRPr="00CF3318">
              <w:rPr>
                <w:rFonts w:eastAsia="MS Mincho" w:cs="Times New Roman"/>
                <w:sz w:val="20"/>
                <w:szCs w:val="20"/>
                <w:lang w:eastAsia="ar-SA" w:bidi="ar-SA"/>
              </w:rPr>
              <w:t xml:space="preserve"> Scan, </w:t>
            </w:r>
            <w:proofErr w:type="spellStart"/>
            <w:r w:rsidRPr="00CF3318">
              <w:rPr>
                <w:rFonts w:eastAsia="MS Mincho" w:cs="Times New Roman"/>
                <w:sz w:val="20"/>
                <w:szCs w:val="20"/>
                <w:lang w:eastAsia="ar-SA" w:bidi="ar-SA"/>
              </w:rPr>
              <w:t>QuietSuite</w:t>
            </w:r>
            <w:proofErr w:type="spellEnd"/>
            <w:r w:rsidRPr="00CF3318">
              <w:rPr>
                <w:rFonts w:eastAsia="MS Mincho" w:cs="Times New Roman"/>
                <w:sz w:val="20"/>
                <w:szCs w:val="20"/>
                <w:lang w:eastAsia="ar-SA" w:bidi="ar-SA"/>
              </w:rPr>
              <w:t xml:space="preserve">, </w:t>
            </w:r>
            <w:proofErr w:type="spellStart"/>
            <w:r w:rsidRPr="00CF3318">
              <w:rPr>
                <w:rFonts w:eastAsia="MS Mincho" w:cs="Times New Roman"/>
                <w:sz w:val="20"/>
                <w:szCs w:val="20"/>
                <w:lang w:eastAsia="ar-SA" w:bidi="ar-SA"/>
              </w:rPr>
              <w:t>QuietX</w:t>
            </w:r>
            <w:proofErr w:type="spellEnd"/>
            <w:r w:rsidRPr="00CF3318">
              <w:rPr>
                <w:rFonts w:eastAsia="MS Mincho" w:cs="Times New Roman"/>
                <w:sz w:val="20"/>
                <w:szCs w:val="20"/>
                <w:lang w:eastAsia="ar-SA" w:bidi="ar-SA"/>
              </w:rPr>
              <w:t xml:space="preserve"> </w:t>
            </w:r>
            <w:r w:rsidRPr="00CF3318">
              <w:rPr>
                <w:rFonts w:cs="Times New Roman"/>
                <w:sz w:val="20"/>
                <w:szCs w:val="20"/>
              </w:rPr>
              <w:t>lub równoważne zgodnie z nomenklaturą producenta.</w:t>
            </w:r>
            <w:r w:rsidRPr="00CF3318">
              <w:rPr>
                <w:rFonts w:eastAsia="MS Mincho" w:cs="Times New Roman"/>
                <w:sz w:val="20"/>
                <w:szCs w:val="20"/>
                <w:lang w:eastAsia="ar-SA" w:bidi="ar-SA"/>
              </w:rPr>
              <w:t>). Sekwencje nie wymagające dedykowanego oprzyrządowania, np. specjalistycznych cewek</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5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obrazowanie dyfuzji (DWI)</w:t>
            </w:r>
          </w:p>
        </w:tc>
      </w:tr>
      <w:tr w:rsidR="009E1C94" w:rsidRPr="00CF3318" w:rsidTr="00874CA6">
        <w:trPr>
          <w:trHeight w:val="418"/>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DWI w oparciu o single-</w:t>
            </w:r>
            <w:proofErr w:type="spellStart"/>
            <w:r w:rsidRPr="00CF3318">
              <w:rPr>
                <w:rFonts w:cs="Times New Roman"/>
                <w:sz w:val="20"/>
                <w:szCs w:val="20"/>
              </w:rPr>
              <w:t>shot</w:t>
            </w:r>
            <w:proofErr w:type="spellEnd"/>
            <w:r w:rsidRPr="00CF3318">
              <w:rPr>
                <w:rFonts w:cs="Times New Roman"/>
                <w:sz w:val="20"/>
                <w:szCs w:val="20"/>
              </w:rPr>
              <w:t xml:space="preserve"> EPI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DWI z wysoką rozdzielczością (non-single-</w:t>
            </w:r>
            <w:proofErr w:type="spellStart"/>
            <w:r w:rsidRPr="00CF3318">
              <w:rPr>
                <w:rFonts w:cs="Times New Roman"/>
                <w:sz w:val="20"/>
                <w:szCs w:val="20"/>
              </w:rPr>
              <w:t>shot</w:t>
            </w:r>
            <w:proofErr w:type="spellEnd"/>
            <w:r w:rsidRPr="00CF3318">
              <w:rPr>
                <w:rFonts w:cs="Times New Roman"/>
                <w:sz w:val="20"/>
                <w:szCs w:val="20"/>
              </w:rPr>
              <w:t>, np. sekwencjami typu PSIF-</w:t>
            </w:r>
            <w:proofErr w:type="spellStart"/>
            <w:r w:rsidRPr="00CF3318">
              <w:rPr>
                <w:rFonts w:cs="Times New Roman"/>
                <w:sz w:val="20"/>
                <w:szCs w:val="20"/>
              </w:rPr>
              <w:t>Diffusion</w:t>
            </w:r>
            <w:proofErr w:type="spellEnd"/>
            <w:r w:rsidRPr="00CF3318">
              <w:rPr>
                <w:rFonts w:cs="Times New Roman"/>
                <w:sz w:val="20"/>
                <w:szCs w:val="20"/>
              </w:rPr>
              <w:t xml:space="preserve">, FASE </w:t>
            </w:r>
            <w:proofErr w:type="spellStart"/>
            <w:r w:rsidRPr="00CF3318">
              <w:rPr>
                <w:rFonts w:cs="Times New Roman"/>
                <w:sz w:val="20"/>
                <w:szCs w:val="20"/>
              </w:rPr>
              <w:t>Diffusion</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Automatyczne generowanie map ADC (</w:t>
            </w:r>
            <w:proofErr w:type="spellStart"/>
            <w:r w:rsidRPr="00CF3318">
              <w:rPr>
                <w:rFonts w:cs="Times New Roman"/>
                <w:sz w:val="20"/>
                <w:szCs w:val="20"/>
              </w:rPr>
              <w:t>Apparent</w:t>
            </w:r>
            <w:proofErr w:type="spellEnd"/>
            <w:r w:rsidRPr="00CF3318">
              <w:rPr>
                <w:rFonts w:cs="Times New Roman"/>
                <w:sz w:val="20"/>
                <w:szCs w:val="20"/>
              </w:rPr>
              <w:t xml:space="preserve"> </w:t>
            </w:r>
            <w:proofErr w:type="spellStart"/>
            <w:r w:rsidRPr="00CF3318">
              <w:rPr>
                <w:rFonts w:cs="Times New Roman"/>
                <w:sz w:val="20"/>
                <w:szCs w:val="20"/>
              </w:rPr>
              <w:t>Diffusion</w:t>
            </w:r>
            <w:proofErr w:type="spellEnd"/>
            <w:r w:rsidRPr="00CF3318">
              <w:rPr>
                <w:rFonts w:cs="Times New Roman"/>
                <w:sz w:val="20"/>
                <w:szCs w:val="20"/>
              </w:rPr>
              <w:t xml:space="preserve"> </w:t>
            </w:r>
            <w:proofErr w:type="spellStart"/>
            <w:r w:rsidRPr="00CF3318">
              <w:rPr>
                <w:rFonts w:cs="Times New Roman"/>
                <w:sz w:val="20"/>
                <w:szCs w:val="20"/>
              </w:rPr>
              <w:t>Coefficient</w:t>
            </w:r>
            <w:proofErr w:type="spellEnd"/>
            <w:r w:rsidRPr="00CF3318">
              <w:rPr>
                <w:rFonts w:cs="Times New Roman"/>
                <w:sz w:val="20"/>
                <w:szCs w:val="20"/>
              </w:rPr>
              <w:t>) na konsoli podstawowej przy badaniach DWI (</w:t>
            </w:r>
            <w:proofErr w:type="spellStart"/>
            <w:r w:rsidRPr="00CF3318">
              <w:rPr>
                <w:rFonts w:cs="Times New Roman"/>
                <w:sz w:val="20"/>
                <w:szCs w:val="20"/>
              </w:rPr>
              <w:t>Inline</w:t>
            </w:r>
            <w:proofErr w:type="spellEnd"/>
            <w:r w:rsidRPr="00CF3318">
              <w:rPr>
                <w:rFonts w:cs="Times New Roman"/>
                <w:sz w:val="20"/>
                <w:szCs w:val="20"/>
              </w:rPr>
              <w:t xml:space="preserve"> </w:t>
            </w:r>
            <w:proofErr w:type="spellStart"/>
            <w:r w:rsidRPr="00CF3318">
              <w:rPr>
                <w:rFonts w:cs="Times New Roman"/>
                <w:sz w:val="20"/>
                <w:szCs w:val="20"/>
              </w:rPr>
              <w:t>Diffusion</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1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sz w:val="20"/>
                <w:szCs w:val="20"/>
              </w:rPr>
            </w:pPr>
            <w:r w:rsidRPr="00CF3318">
              <w:rPr>
                <w:rFonts w:cs="Times New Roman"/>
                <w:b/>
                <w:sz w:val="20"/>
                <w:szCs w:val="20"/>
              </w:rPr>
              <w:t xml:space="preserve">Aplikacje kliniczne – obrazowanie dyfuzji kierunkowej i </w:t>
            </w:r>
            <w:proofErr w:type="spellStart"/>
            <w:r w:rsidRPr="00CF3318">
              <w:rPr>
                <w:rFonts w:cs="Times New Roman"/>
                <w:b/>
                <w:sz w:val="20"/>
                <w:szCs w:val="20"/>
              </w:rPr>
              <w:t>traktografia</w:t>
            </w:r>
            <w:proofErr w:type="spellEnd"/>
            <w:r w:rsidRPr="00CF3318">
              <w:rPr>
                <w:rFonts w:cs="Times New Roman"/>
                <w:b/>
                <w:sz w:val="20"/>
                <w:szCs w:val="20"/>
              </w:rPr>
              <w:t xml:space="preserve"> tensora dyfuzji (DTI)</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Pomiary dyfuzji kierunkowej z różnymi wartościami współczynnika b w DTI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Maksymalna liczba kierunków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128;</w:t>
            </w:r>
          </w:p>
          <w:p w:rsidR="009E1C94" w:rsidRPr="00CF3318" w:rsidRDefault="009E1C94" w:rsidP="001E1F09">
            <w:pPr>
              <w:jc w:val="center"/>
              <w:rPr>
                <w:rFonts w:cs="Times New Roman"/>
                <w:sz w:val="20"/>
                <w:szCs w:val="20"/>
              </w:rPr>
            </w:pPr>
            <w:r w:rsidRPr="00CF3318">
              <w:rPr>
                <w:rFonts w:cs="Times New Roman"/>
                <w:sz w:val="20"/>
                <w:szCs w:val="20"/>
              </w:rPr>
              <w:t>podać wartość (n)</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4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sz w:val="20"/>
                <w:szCs w:val="20"/>
              </w:rPr>
            </w:pPr>
            <w:r w:rsidRPr="00CF3318">
              <w:rPr>
                <w:rFonts w:cs="Times New Roman"/>
                <w:b/>
                <w:sz w:val="20"/>
                <w:szCs w:val="20"/>
              </w:rPr>
              <w:t>Aplikacje kliniczne – badania funkcjonalne MR (</w:t>
            </w:r>
            <w:proofErr w:type="spellStart"/>
            <w:r w:rsidRPr="00CF3318">
              <w:rPr>
                <w:rFonts w:cs="Times New Roman"/>
                <w:b/>
                <w:sz w:val="20"/>
                <w:szCs w:val="20"/>
              </w:rPr>
              <w:t>fMRI</w:t>
            </w:r>
            <w:proofErr w:type="spellEnd"/>
            <w:r w:rsidRPr="00CF3318">
              <w:rPr>
                <w:rFonts w:cs="Times New Roman"/>
                <w:b/>
                <w:sz w:val="20"/>
                <w:szCs w:val="20"/>
              </w:rPr>
              <w: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Badania funkcjonalne mózgu (</w:t>
            </w:r>
            <w:proofErr w:type="spellStart"/>
            <w:r w:rsidRPr="00CF3318">
              <w:rPr>
                <w:rFonts w:cs="Times New Roman"/>
                <w:sz w:val="20"/>
                <w:szCs w:val="20"/>
              </w:rPr>
              <w:t>fMRI</w:t>
            </w:r>
            <w:proofErr w:type="spellEnd"/>
            <w:r w:rsidRPr="00CF3318">
              <w:rPr>
                <w:rFonts w:cs="Times New Roman"/>
                <w:sz w:val="20"/>
                <w:szCs w:val="20"/>
              </w:rPr>
              <w:t>) w oparciu o techniki BOLD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27AE7">
            <w:pPr>
              <w:rPr>
                <w:rFonts w:cs="Times New Roman"/>
                <w:sz w:val="20"/>
                <w:szCs w:val="20"/>
              </w:rPr>
            </w:pPr>
            <w:r w:rsidRPr="00CF3318">
              <w:rPr>
                <w:rFonts w:cs="Times New Roman"/>
                <w:sz w:val="20"/>
                <w:szCs w:val="20"/>
              </w:rPr>
              <w:t xml:space="preserve">Nawigator 3D retrospektywny dla badań </w:t>
            </w:r>
            <w:proofErr w:type="spellStart"/>
            <w:r w:rsidRPr="00CF3318">
              <w:rPr>
                <w:rFonts w:cs="Times New Roman"/>
                <w:sz w:val="20"/>
                <w:szCs w:val="20"/>
              </w:rPr>
              <w:t>fMRI</w:t>
            </w:r>
            <w:proofErr w:type="spellEnd"/>
            <w:r w:rsidRPr="00CF3318">
              <w:rPr>
                <w:rFonts w:cs="Times New Roman"/>
                <w:sz w:val="20"/>
                <w:szCs w:val="20"/>
              </w:rPr>
              <w:t xml:space="preserve"> mózgu lub rozwiązanie alternatywne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Nawigator 3D prospektywny dla badań </w:t>
            </w:r>
            <w:proofErr w:type="spellStart"/>
            <w:r w:rsidRPr="00CF3318">
              <w:rPr>
                <w:rFonts w:cs="Times New Roman"/>
                <w:sz w:val="20"/>
                <w:szCs w:val="20"/>
              </w:rPr>
              <w:t>fMRI</w:t>
            </w:r>
            <w:proofErr w:type="spellEnd"/>
            <w:r w:rsidRPr="00CF3318">
              <w:rPr>
                <w:rFonts w:cs="Times New Roman"/>
                <w:sz w:val="20"/>
                <w:szCs w:val="20"/>
              </w:rPr>
              <w:t xml:space="preserve"> mózgu dokonujący automatycznej korekcji artefaktów ruchowych w czasie rzeczywistym lub rozwiązanie alternatywne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226"/>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F32AF7">
            <w:pPr>
              <w:rPr>
                <w:rFonts w:cs="Times New Roman"/>
                <w:sz w:val="20"/>
                <w:szCs w:val="20"/>
              </w:rPr>
            </w:pPr>
            <w:r w:rsidRPr="00CF3318">
              <w:rPr>
                <w:rFonts w:cs="Times New Roman"/>
                <w:sz w:val="20"/>
                <w:szCs w:val="20"/>
              </w:rPr>
              <w:t xml:space="preserve">Tworzenie map aktywacji (t-test, </w:t>
            </w:r>
            <w:proofErr w:type="spellStart"/>
            <w:r w:rsidRPr="00CF3318">
              <w:rPr>
                <w:rFonts w:cs="Times New Roman"/>
                <w:sz w:val="20"/>
                <w:szCs w:val="20"/>
              </w:rPr>
              <w:t>Inline</w:t>
            </w:r>
            <w:proofErr w:type="spellEnd"/>
            <w:r w:rsidRPr="00CF3318">
              <w:rPr>
                <w:rFonts w:cs="Times New Roman"/>
                <w:sz w:val="20"/>
                <w:szCs w:val="20"/>
              </w:rPr>
              <w:t xml:space="preserve"> BOLD, </w:t>
            </w:r>
            <w:proofErr w:type="spellStart"/>
            <w:r w:rsidRPr="00CF3318">
              <w:rPr>
                <w:rFonts w:cs="Times New Roman"/>
                <w:sz w:val="20"/>
                <w:szCs w:val="20"/>
              </w:rPr>
              <w:t>BrainWave</w:t>
            </w:r>
            <w:proofErr w:type="spellEnd"/>
            <w:r w:rsidRPr="00CF3318">
              <w:rPr>
                <w:rFonts w:cs="Times New Roman"/>
                <w:sz w:val="20"/>
                <w:szCs w:val="20"/>
              </w:rPr>
              <w:t xml:space="preserve"> Real Time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Wyzwalanie sekwencji obrazujących z zewnętrznego urządzenia (</w:t>
            </w:r>
            <w:proofErr w:type="spellStart"/>
            <w:r w:rsidRPr="00CF3318">
              <w:rPr>
                <w:rFonts w:cs="Times New Roman"/>
                <w:sz w:val="20"/>
                <w:szCs w:val="20"/>
              </w:rPr>
              <w:t>trigger</w:t>
            </w:r>
            <w:proofErr w:type="spellEnd"/>
            <w:r w:rsidRPr="00CF3318">
              <w:rPr>
                <w:rFonts w:cs="Times New Roman"/>
                <w:sz w:val="20"/>
                <w:szCs w:val="20"/>
              </w:rPr>
              <w:t xml:space="preserve"> in)</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Wysyłanie przez skaner sygnału synchronizacji do zewnętrznego urządzenia (</w:t>
            </w:r>
            <w:proofErr w:type="spellStart"/>
            <w:r w:rsidRPr="00CF3318">
              <w:rPr>
                <w:rFonts w:cs="Times New Roman"/>
                <w:sz w:val="20"/>
                <w:szCs w:val="20"/>
              </w:rPr>
              <w:t>trigger</w:t>
            </w:r>
            <w:proofErr w:type="spellEnd"/>
            <w:r w:rsidRPr="00CF3318">
              <w:rPr>
                <w:rFonts w:cs="Times New Roman"/>
                <w:sz w:val="20"/>
                <w:szCs w:val="20"/>
              </w:rPr>
              <w:t xml:space="preserve"> out)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Budowanie własnych paradygmatów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Korekcja zniekształceń geometrycznych EPI (EPI </w:t>
            </w:r>
            <w:proofErr w:type="spellStart"/>
            <w:r w:rsidRPr="00CF3318">
              <w:rPr>
                <w:rFonts w:cs="Times New Roman"/>
                <w:sz w:val="20"/>
                <w:szCs w:val="20"/>
              </w:rPr>
              <w:t>Distortion</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39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obrazowanie perfuzji (PWI)</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PWI w oparciu o single-</w:t>
            </w:r>
            <w:proofErr w:type="spellStart"/>
            <w:r w:rsidRPr="00CF3318">
              <w:rPr>
                <w:rFonts w:cs="Times New Roman"/>
                <w:sz w:val="20"/>
                <w:szCs w:val="20"/>
              </w:rPr>
              <w:t>shot</w:t>
            </w:r>
            <w:proofErr w:type="spellEnd"/>
            <w:r w:rsidRPr="00CF3318">
              <w:rPr>
                <w:rFonts w:cs="Times New Roman"/>
                <w:sz w:val="20"/>
                <w:szCs w:val="20"/>
              </w:rPr>
              <w:t xml:space="preserve"> EPI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Automatyczne generowanie map MTT, CBV i CBF na konsoli podstawowej przy badaniach PWI (</w:t>
            </w:r>
            <w:proofErr w:type="spellStart"/>
            <w:r w:rsidRPr="00CF3318">
              <w:rPr>
                <w:rFonts w:cs="Times New Roman"/>
                <w:sz w:val="20"/>
                <w:szCs w:val="20"/>
              </w:rPr>
              <w:t>Inline</w:t>
            </w:r>
            <w:proofErr w:type="spellEnd"/>
            <w:r w:rsidRPr="00CF3318">
              <w:rPr>
                <w:rFonts w:cs="Times New Roman"/>
                <w:sz w:val="20"/>
                <w:szCs w:val="20"/>
              </w:rPr>
              <w:t xml:space="preserve"> </w:t>
            </w:r>
            <w:proofErr w:type="spellStart"/>
            <w:r w:rsidRPr="00CF3318">
              <w:rPr>
                <w:rFonts w:cs="Times New Roman"/>
                <w:sz w:val="20"/>
                <w:szCs w:val="20"/>
              </w:rPr>
              <w:t>Perfusion</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perfuzja mózgu 3D ASL (</w:t>
            </w:r>
            <w:proofErr w:type="spellStart"/>
            <w:r w:rsidRPr="00CF3318">
              <w:rPr>
                <w:rFonts w:cs="Times New Roman"/>
                <w:sz w:val="20"/>
                <w:szCs w:val="20"/>
              </w:rPr>
              <w:t>Arterial</w:t>
            </w:r>
            <w:proofErr w:type="spellEnd"/>
            <w:r w:rsidRPr="00CF3318">
              <w:rPr>
                <w:rFonts w:cs="Times New Roman"/>
                <w:sz w:val="20"/>
                <w:szCs w:val="20"/>
              </w:rPr>
              <w:t xml:space="preserve"> Spin </w:t>
            </w:r>
            <w:proofErr w:type="spellStart"/>
            <w:r w:rsidRPr="00CF3318">
              <w:rPr>
                <w:rFonts w:cs="Times New Roman"/>
                <w:sz w:val="20"/>
                <w:szCs w:val="20"/>
              </w:rPr>
              <w:t>Labeling</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33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sz w:val="20"/>
                <w:szCs w:val="20"/>
              </w:rPr>
            </w:pPr>
            <w:r w:rsidRPr="00CF3318">
              <w:rPr>
                <w:rFonts w:cs="Times New Roman"/>
                <w:b/>
                <w:sz w:val="20"/>
                <w:szCs w:val="20"/>
              </w:rPr>
              <w:lastRenderedPageBreak/>
              <w:t>Aplikacje kliniczne – spektroskopia MR (‘H MRS)</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Spektroskopia protonowa typu Single </w:t>
            </w:r>
            <w:proofErr w:type="spellStart"/>
            <w:r w:rsidRPr="00CF3318">
              <w:rPr>
                <w:rFonts w:cs="Times New Roman"/>
                <w:sz w:val="20"/>
                <w:szCs w:val="20"/>
              </w:rPr>
              <w:t>Voxel</w:t>
            </w:r>
            <w:proofErr w:type="spellEnd"/>
            <w:r w:rsidRPr="00CF3318">
              <w:rPr>
                <w:rFonts w:cs="Times New Roman"/>
                <w:sz w:val="20"/>
                <w:szCs w:val="20"/>
              </w:rPr>
              <w:t xml:space="preserve"> </w:t>
            </w:r>
            <w:proofErr w:type="spellStart"/>
            <w:r w:rsidRPr="00CF3318">
              <w:rPr>
                <w:rFonts w:cs="Times New Roman"/>
                <w:sz w:val="20"/>
                <w:szCs w:val="20"/>
              </w:rPr>
              <w:t>Spectroscopy</w:t>
            </w:r>
            <w:proofErr w:type="spellEnd"/>
            <w:r w:rsidRPr="00CF3318">
              <w:rPr>
                <w:rFonts w:cs="Times New Roman"/>
                <w:sz w:val="20"/>
                <w:szCs w:val="20"/>
              </w:rPr>
              <w:t xml:space="preserve"> (‘H SVS MRS) z zastosowaniem techniki STEAM i PRESS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Spektroskopia protonowa typu 2D </w:t>
            </w:r>
            <w:proofErr w:type="spellStart"/>
            <w:r w:rsidRPr="00CF3318">
              <w:rPr>
                <w:rFonts w:cs="Times New Roman"/>
                <w:sz w:val="20"/>
                <w:szCs w:val="20"/>
              </w:rPr>
              <w:t>Chemical</w:t>
            </w:r>
            <w:proofErr w:type="spellEnd"/>
            <w:r w:rsidRPr="00CF3318">
              <w:rPr>
                <w:rFonts w:cs="Times New Roman"/>
                <w:sz w:val="20"/>
                <w:szCs w:val="20"/>
              </w:rPr>
              <w:t xml:space="preserve"> </w:t>
            </w:r>
            <w:proofErr w:type="spellStart"/>
            <w:r w:rsidRPr="00CF3318">
              <w:rPr>
                <w:rFonts w:cs="Times New Roman"/>
                <w:sz w:val="20"/>
                <w:szCs w:val="20"/>
              </w:rPr>
              <w:t>Shift</w:t>
            </w:r>
            <w:proofErr w:type="spellEnd"/>
            <w:r w:rsidRPr="00CF3318">
              <w:rPr>
                <w:rFonts w:cs="Times New Roman"/>
                <w:sz w:val="20"/>
                <w:szCs w:val="20"/>
              </w:rPr>
              <w:t xml:space="preserve"> </w:t>
            </w:r>
            <w:proofErr w:type="spellStart"/>
            <w:r w:rsidRPr="00CF3318">
              <w:rPr>
                <w:rFonts w:cs="Times New Roman"/>
                <w:sz w:val="20"/>
                <w:szCs w:val="20"/>
              </w:rPr>
              <w:t>Imaging</w:t>
            </w:r>
            <w:proofErr w:type="spellEnd"/>
            <w:r w:rsidRPr="00CF3318">
              <w:rPr>
                <w:rFonts w:cs="Times New Roman"/>
                <w:sz w:val="20"/>
                <w:szCs w:val="20"/>
              </w:rPr>
              <w:t xml:space="preserve"> (‘H 2DCSI MRS)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Spektroskopia protonowa typu 3D </w:t>
            </w:r>
            <w:proofErr w:type="spellStart"/>
            <w:r w:rsidRPr="00CF3318">
              <w:rPr>
                <w:rFonts w:cs="Times New Roman"/>
                <w:sz w:val="20"/>
                <w:szCs w:val="20"/>
              </w:rPr>
              <w:t>Chemical</w:t>
            </w:r>
            <w:proofErr w:type="spellEnd"/>
            <w:r w:rsidRPr="00CF3318">
              <w:rPr>
                <w:rFonts w:cs="Times New Roman"/>
                <w:sz w:val="20"/>
                <w:szCs w:val="20"/>
              </w:rPr>
              <w:t xml:space="preserve"> </w:t>
            </w:r>
            <w:proofErr w:type="spellStart"/>
            <w:r w:rsidRPr="00CF3318">
              <w:rPr>
                <w:rFonts w:cs="Times New Roman"/>
                <w:sz w:val="20"/>
                <w:szCs w:val="20"/>
              </w:rPr>
              <w:t>Shift</w:t>
            </w:r>
            <w:proofErr w:type="spellEnd"/>
            <w:r w:rsidRPr="00CF3318">
              <w:rPr>
                <w:rFonts w:cs="Times New Roman"/>
                <w:sz w:val="20"/>
                <w:szCs w:val="20"/>
              </w:rPr>
              <w:t xml:space="preserve"> </w:t>
            </w:r>
            <w:proofErr w:type="spellStart"/>
            <w:r w:rsidRPr="00CF3318">
              <w:rPr>
                <w:rFonts w:cs="Times New Roman"/>
                <w:sz w:val="20"/>
                <w:szCs w:val="20"/>
              </w:rPr>
              <w:t>Imaging</w:t>
            </w:r>
            <w:proofErr w:type="spellEnd"/>
            <w:r w:rsidRPr="00CF3318">
              <w:rPr>
                <w:rFonts w:cs="Times New Roman"/>
                <w:sz w:val="20"/>
                <w:szCs w:val="20"/>
              </w:rPr>
              <w:t xml:space="preserve"> (‘H 3DCSI MRS)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378"/>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angiografia MR (MRA)</w:t>
            </w:r>
          </w:p>
        </w:tc>
      </w:tr>
      <w:tr w:rsidR="009E1C94" w:rsidRPr="00CF3318" w:rsidTr="00403AF6">
        <w:trPr>
          <w:trHeight w:val="146"/>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Time-of-Flight MRA (</w:t>
            </w:r>
            <w:proofErr w:type="spellStart"/>
            <w:r w:rsidRPr="00CF3318">
              <w:rPr>
                <w:rFonts w:cs="Times New Roman"/>
                <w:sz w:val="20"/>
                <w:szCs w:val="20"/>
              </w:rPr>
              <w:t>ToF</w:t>
            </w:r>
            <w:proofErr w:type="spellEnd"/>
            <w:r w:rsidRPr="00CF3318">
              <w:rPr>
                <w:rFonts w:cs="Times New Roman"/>
                <w:sz w:val="20"/>
                <w:szCs w:val="20"/>
              </w:rPr>
              <w:t>) 2D i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w:t>
            </w:r>
            <w:proofErr w:type="spellStart"/>
            <w:r w:rsidRPr="00CF3318">
              <w:rPr>
                <w:rFonts w:cs="Times New Roman"/>
                <w:sz w:val="20"/>
                <w:szCs w:val="20"/>
              </w:rPr>
              <w:t>Phase</w:t>
            </w:r>
            <w:proofErr w:type="spellEnd"/>
            <w:r w:rsidRPr="00CF3318">
              <w:rPr>
                <w:rFonts w:cs="Times New Roman"/>
                <w:sz w:val="20"/>
                <w:szCs w:val="20"/>
              </w:rPr>
              <w:t xml:space="preserve"> </w:t>
            </w:r>
            <w:proofErr w:type="spellStart"/>
            <w:r w:rsidRPr="00CF3318">
              <w:rPr>
                <w:rFonts w:cs="Times New Roman"/>
                <w:sz w:val="20"/>
                <w:szCs w:val="20"/>
              </w:rPr>
              <w:t>Contrast</w:t>
            </w:r>
            <w:proofErr w:type="spellEnd"/>
            <w:r w:rsidRPr="00CF3318">
              <w:rPr>
                <w:rFonts w:cs="Times New Roman"/>
                <w:sz w:val="20"/>
                <w:szCs w:val="20"/>
              </w:rPr>
              <w:t xml:space="preserve"> MRA (PC) 2D i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innego typu niż </w:t>
            </w:r>
            <w:proofErr w:type="spellStart"/>
            <w:r w:rsidRPr="00CF3318">
              <w:rPr>
                <w:rFonts w:cs="Times New Roman"/>
                <w:sz w:val="20"/>
                <w:szCs w:val="20"/>
              </w:rPr>
              <w:t>ToF</w:t>
            </w:r>
            <w:proofErr w:type="spellEnd"/>
            <w:r w:rsidRPr="00CF3318">
              <w:rPr>
                <w:rFonts w:cs="Times New Roman"/>
                <w:sz w:val="20"/>
                <w:szCs w:val="20"/>
              </w:rPr>
              <w:t xml:space="preserve"> i PC, przeznaczona do obrazowania tętniczych i żylnych naczyń abdominalnych – INHANCE, NATIVE, TRANCE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innego typu niż </w:t>
            </w:r>
            <w:proofErr w:type="spellStart"/>
            <w:r w:rsidRPr="00CF3318">
              <w:rPr>
                <w:rFonts w:cs="Times New Roman"/>
                <w:sz w:val="20"/>
                <w:szCs w:val="20"/>
              </w:rPr>
              <w:t>ToF</w:t>
            </w:r>
            <w:proofErr w:type="spellEnd"/>
            <w:r w:rsidRPr="00CF3318">
              <w:rPr>
                <w:rFonts w:cs="Times New Roman"/>
                <w:sz w:val="20"/>
                <w:szCs w:val="20"/>
              </w:rPr>
              <w:t xml:space="preserve"> i PC, przeznaczona do obrazowania tętniczych i żylnych naczyń peryferyjnych z wysoką rozdzielczością przestrzenną – INHANCE, NATIVE, TRANCE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Kontrastowe MRA (</w:t>
            </w:r>
            <w:proofErr w:type="spellStart"/>
            <w:r w:rsidRPr="00CF3318">
              <w:rPr>
                <w:rFonts w:cs="Times New Roman"/>
                <w:sz w:val="20"/>
                <w:szCs w:val="20"/>
              </w:rPr>
              <w:t>ceMRA</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Dynamiczne </w:t>
            </w:r>
            <w:proofErr w:type="spellStart"/>
            <w:r w:rsidRPr="00CF3318">
              <w:rPr>
                <w:rFonts w:cs="Times New Roman"/>
                <w:sz w:val="20"/>
                <w:szCs w:val="20"/>
              </w:rPr>
              <w:t>ceMRA</w:t>
            </w:r>
            <w:proofErr w:type="spellEnd"/>
            <w:r w:rsidRPr="00CF3318">
              <w:rPr>
                <w:rFonts w:cs="Times New Roman"/>
                <w:sz w:val="20"/>
                <w:szCs w:val="20"/>
              </w:rPr>
              <w:t xml:space="preserve">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Dynamiczne </w:t>
            </w:r>
            <w:proofErr w:type="spellStart"/>
            <w:r w:rsidRPr="00CF3318">
              <w:rPr>
                <w:rFonts w:cs="Times New Roman"/>
                <w:sz w:val="20"/>
                <w:szCs w:val="20"/>
              </w:rPr>
              <w:t>ceMRA</w:t>
            </w:r>
            <w:proofErr w:type="spellEnd"/>
            <w:r w:rsidRPr="00CF3318">
              <w:rPr>
                <w:rFonts w:cs="Times New Roman"/>
                <w:sz w:val="20"/>
                <w:szCs w:val="20"/>
              </w:rPr>
              <w:t xml:space="preserve"> 4D (3D dynamiczne w czasie) do obrazowania obszarów takich jak tętnice szyjne, naczynia płucne i naczynia obwodowe, z wysoką rozdzielczością przestrzenną i czasową pozwalając na wizualizację dynamiki napływu i odpływu środka kontrastowego z obszaru zainteresowania – TRICKS-XV, TWIST, 4D-TRAK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Automatyczne śledzenie napływu środka kontrastowego – </w:t>
            </w:r>
            <w:proofErr w:type="spellStart"/>
            <w:r w:rsidRPr="00CF3318">
              <w:rPr>
                <w:rFonts w:cs="Times New Roman"/>
                <w:sz w:val="20"/>
                <w:szCs w:val="20"/>
              </w:rPr>
              <w:t>SmartPrep</w:t>
            </w:r>
            <w:proofErr w:type="spellEnd"/>
            <w:r w:rsidRPr="00CF3318">
              <w:rPr>
                <w:rFonts w:cs="Times New Roman"/>
                <w:sz w:val="20"/>
                <w:szCs w:val="20"/>
              </w:rPr>
              <w:t xml:space="preserve">, </w:t>
            </w:r>
            <w:proofErr w:type="spellStart"/>
            <w:r w:rsidRPr="00CF3318">
              <w:rPr>
                <w:rFonts w:cs="Times New Roman"/>
                <w:sz w:val="20"/>
                <w:szCs w:val="20"/>
              </w:rPr>
              <w:t>Care</w:t>
            </w:r>
            <w:proofErr w:type="spellEnd"/>
            <w:r w:rsidRPr="00CF3318">
              <w:rPr>
                <w:rFonts w:cs="Times New Roman"/>
                <w:sz w:val="20"/>
                <w:szCs w:val="20"/>
              </w:rPr>
              <w:t xml:space="preserve"> Bolus, Bolus Trak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378"/>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badania serca (CMR)</w:t>
            </w:r>
          </w:p>
        </w:tc>
      </w:tr>
      <w:tr w:rsidR="009E1C9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Podstawowe protokoły do badań CMR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morfologii serca w badaniach CMR 2D i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Badania CMR z tłumieniem sygnału krwi (Dark Blood </w:t>
            </w:r>
            <w:proofErr w:type="spellStart"/>
            <w:r w:rsidRPr="00CF3318">
              <w:rPr>
                <w:rFonts w:cs="Times New Roman"/>
                <w:sz w:val="20"/>
                <w:szCs w:val="20"/>
              </w:rPr>
              <w:t>Imaging</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funkcji serca w badaniach CMR z opcją dynamiczną i prezentacją w formie CINE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Ilościowe pomiary przepływów krwi w sercu i naczyniach</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36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badania w obszarze tułowia</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xl42"/>
              <w:snapToGrid w:val="0"/>
              <w:spacing w:before="0" w:after="0"/>
              <w:textAlignment w:val="auto"/>
              <w:rPr>
                <w:rFonts w:ascii="Times New Roman" w:hAnsi="Times New Roman" w:cs="Times New Roman"/>
                <w:sz w:val="20"/>
                <w:szCs w:val="20"/>
              </w:rPr>
            </w:pPr>
            <w:r w:rsidRPr="00CF3318">
              <w:rPr>
                <w:rFonts w:ascii="Times New Roman" w:hAnsi="Times New Roman" w:cs="Times New Roman"/>
                <w:sz w:val="20"/>
                <w:szCs w:val="20"/>
              </w:rPr>
              <w:t>Pakiet do dynamicznych badań wątroby – LAVA, VIBE, THRIVE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Cholangiografia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dyfuzyjne w obszarze abdominalnym – REVEAL, DWIBS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Nawigator 2D prospektywny dla badań w obszarze abdominalnym (detekcja i korekcja artefaktów ruchowych w dwóch kierunkach jednocześnie – tj. w płaszczyźnie obrazu) – 2D PACE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za pomocą oprogramowania pozwalającego na uzyskanie podczas jednej akwizycji obrazów typu ,,in-</w:t>
            </w:r>
            <w:proofErr w:type="spellStart"/>
            <w:r w:rsidRPr="00CF3318">
              <w:rPr>
                <w:rFonts w:cs="Times New Roman"/>
                <w:sz w:val="20"/>
                <w:szCs w:val="20"/>
              </w:rPr>
              <w:t>phase</w:t>
            </w:r>
            <w:proofErr w:type="spellEnd"/>
            <w:r w:rsidRPr="00CF3318">
              <w:rPr>
                <w:rFonts w:cs="Times New Roman"/>
                <w:sz w:val="20"/>
                <w:szCs w:val="20"/>
              </w:rPr>
              <w:t>, out-of-</w:t>
            </w:r>
            <w:proofErr w:type="spellStart"/>
            <w:r w:rsidRPr="00CF3318">
              <w:rPr>
                <w:rFonts w:cs="Times New Roman"/>
                <w:sz w:val="20"/>
                <w:szCs w:val="20"/>
              </w:rPr>
              <w:t>phase</w:t>
            </w:r>
            <w:proofErr w:type="spellEnd"/>
            <w:r w:rsidRPr="00CF3318">
              <w:rPr>
                <w:rFonts w:cs="Times New Roman"/>
                <w:sz w:val="20"/>
                <w:szCs w:val="20"/>
              </w:rPr>
              <w:t xml:space="preserve">, </w:t>
            </w:r>
            <w:proofErr w:type="spellStart"/>
            <w:r w:rsidRPr="00CF3318">
              <w:rPr>
                <w:rFonts w:cs="Times New Roman"/>
                <w:sz w:val="20"/>
                <w:szCs w:val="20"/>
              </w:rPr>
              <w:t>water-only</w:t>
            </w:r>
            <w:proofErr w:type="spellEnd"/>
            <w:r w:rsidRPr="00CF3318">
              <w:rPr>
                <w:rFonts w:cs="Times New Roman"/>
                <w:sz w:val="20"/>
                <w:szCs w:val="20"/>
              </w:rPr>
              <w:t xml:space="preserve">, </w:t>
            </w:r>
            <w:proofErr w:type="spellStart"/>
            <w:r w:rsidRPr="00CF3318">
              <w:rPr>
                <w:rFonts w:cs="Times New Roman"/>
                <w:sz w:val="20"/>
                <w:szCs w:val="20"/>
              </w:rPr>
              <w:t>fat-only</w:t>
            </w:r>
            <w:proofErr w:type="spellEnd"/>
            <w:r w:rsidRPr="00CF3318">
              <w:rPr>
                <w:rFonts w:cs="Times New Roman"/>
                <w:sz w:val="20"/>
                <w:szCs w:val="20"/>
              </w:rPr>
              <w:t>’’ (IDEAL, DIXON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Dedykowana sekwencja obrazująca umożliwiająca wykonywanie bardzo szybkich badań dynamicznych 4D wątroby o wysokiej rozdzielczości przestrzennej i czasowej, pozwalająca na uchwycenie wielu momentów czasowych fazy tętniczej (TWIST-VIBE, DISCO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E1107">
            <w:pPr>
              <w:rPr>
                <w:rFonts w:cs="Times New Roman"/>
                <w:sz w:val="20"/>
                <w:szCs w:val="20"/>
              </w:rPr>
            </w:pPr>
            <w:r w:rsidRPr="00CF3318">
              <w:rPr>
                <w:rFonts w:cs="Times New Roman"/>
                <w:sz w:val="20"/>
                <w:szCs w:val="20"/>
              </w:rPr>
              <w:t>Dedykowana sekwencja obrazująca umożliwiająca wykonywanie niewrażliwych na ruch badań 3D tułowia przeprowadzanych bez konieczności wstrzymania oddechu przez pacjenta, (STAR-VIBE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 / 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Dedykowana sekwencja do przeprowadzania badań kontrastowych, dynamicznych w trybie akwizycji ciągłej ze swobodnym oddechem pacjenta z retrospektywną i automatyczną rekonstrukcją faz badania na podstawie uzyskanych pomiarów </w:t>
            </w:r>
            <w:r w:rsidRPr="00CF3318">
              <w:rPr>
                <w:rFonts w:cs="Times New Roman"/>
                <w:sz w:val="20"/>
                <w:szCs w:val="20"/>
              </w:rPr>
              <w:lastRenderedPageBreak/>
              <w:t>ciągłych oraz z eksportem wybranych faz lub wszystkich danych dynamicznych (</w:t>
            </w:r>
            <w:proofErr w:type="spellStart"/>
            <w:r w:rsidRPr="00CF3318">
              <w:rPr>
                <w:rFonts w:cs="Times New Roman"/>
                <w:sz w:val="20"/>
                <w:szCs w:val="20"/>
              </w:rPr>
              <w:t>Compressed</w:t>
            </w:r>
            <w:proofErr w:type="spellEnd"/>
            <w:r w:rsidRPr="00CF3318">
              <w:rPr>
                <w:rFonts w:cs="Times New Roman"/>
                <w:sz w:val="20"/>
                <w:szCs w:val="20"/>
              </w:rPr>
              <w:t xml:space="preserve"> </w:t>
            </w:r>
            <w:proofErr w:type="spellStart"/>
            <w:r w:rsidRPr="00CF3318">
              <w:rPr>
                <w:rFonts w:cs="Times New Roman"/>
                <w:sz w:val="20"/>
                <w:szCs w:val="20"/>
              </w:rPr>
              <w:t>Sensing</w:t>
            </w:r>
            <w:proofErr w:type="spellEnd"/>
            <w:r w:rsidRPr="00CF3318">
              <w:rPr>
                <w:rFonts w:cs="Times New Roman"/>
                <w:sz w:val="20"/>
                <w:szCs w:val="20"/>
              </w:rPr>
              <w:t xml:space="preserve"> GRASP-VIBE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 / 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7C642B">
            <w:pPr>
              <w:jc w:val="center"/>
              <w:rPr>
                <w:rFonts w:cs="Times New Roman"/>
                <w:sz w:val="20"/>
                <w:szCs w:val="20"/>
              </w:rPr>
            </w:pPr>
            <w:r w:rsidRPr="00CF3318">
              <w:rPr>
                <w:rFonts w:cs="Times New Roman"/>
                <w:sz w:val="20"/>
                <w:szCs w:val="20"/>
              </w:rPr>
              <w:t>Tak – 2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Urografia i </w:t>
            </w:r>
            <w:proofErr w:type="spellStart"/>
            <w:r w:rsidRPr="00CF3318">
              <w:rPr>
                <w:rFonts w:cs="Times New Roman"/>
                <w:sz w:val="20"/>
                <w:szCs w:val="20"/>
              </w:rPr>
              <w:t>enterografia</w:t>
            </w:r>
            <w:proofErr w:type="spellEnd"/>
            <w:r w:rsidRPr="00CF3318">
              <w:rPr>
                <w:rFonts w:cs="Times New Roman"/>
                <w:sz w:val="20"/>
                <w:szCs w:val="20"/>
              </w:rPr>
              <w:t xml:space="preserve">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46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badania stawów</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Podstawowe protokoły i sekwencje pomiarowe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Badania barku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Badania nadgarstka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Badania stawu kolanowego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Badania stawu skokowego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Mapowanie parametryczne tkanki, w tym chrząstki stawu, pozwalające na otrzymanie map parametrycznych dla właściwości T2 obrazowanej tkanki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Mapowanie parametryczne tkanki, w tym chrząstki stawu, pozwalające na otrzymanie map parametrycznych dla właściwości T1, T2*, R2 i R2* obrazowanej tkanki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 Nie</w:t>
            </w:r>
          </w:p>
          <w:p w:rsidR="009E1C94" w:rsidRPr="00CF3318" w:rsidRDefault="009E1C9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7C642B">
            <w:pPr>
              <w:jc w:val="center"/>
              <w:rPr>
                <w:rFonts w:cs="Times New Roman"/>
                <w:sz w:val="20"/>
                <w:szCs w:val="20"/>
              </w:rPr>
            </w:pPr>
            <w:r w:rsidRPr="00CF3318">
              <w:rPr>
                <w:rFonts w:cs="Times New Roman"/>
                <w:sz w:val="20"/>
                <w:szCs w:val="20"/>
              </w:rPr>
              <w:t>Tak – 1 pkt.</w:t>
            </w:r>
          </w:p>
        </w:tc>
      </w:tr>
      <w:tr w:rsidR="009E1C94" w:rsidRPr="00CF3318" w:rsidTr="0024606F">
        <w:trPr>
          <w:trHeight w:val="45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Obrazowanie równoległe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równoległe w oparciu o algorytmy na bazie rekonstrukcji obrazów (SENSE)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rPr>
                <w:rFonts w:cs="Times New Roman"/>
                <w:sz w:val="20"/>
                <w:szCs w:val="20"/>
              </w:rPr>
            </w:pPr>
            <w:r w:rsidRPr="00CF3318">
              <w:rPr>
                <w:rFonts w:cs="Times New Roman"/>
                <w:sz w:val="20"/>
                <w:szCs w:val="20"/>
              </w:rPr>
              <w:t>Obrazowanie równoległe w oparciu o algorytmy na bazie rekonstrukcji przestrzeni k (GRAPPA, GEM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rPr>
                <w:rFonts w:cs="Times New Roman"/>
                <w:sz w:val="20"/>
                <w:szCs w:val="20"/>
              </w:rPr>
            </w:pPr>
            <w:r w:rsidRPr="00CF3318">
              <w:rPr>
                <w:rFonts w:cs="Times New Roman"/>
                <w:sz w:val="20"/>
                <w:szCs w:val="20"/>
              </w:rPr>
              <w:t>Maksymalny współczynnik przyspieszenia dla obrazowania równoległego w jednym kierunku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jc w:val="center"/>
              <w:rPr>
                <w:rFonts w:cs="Times New Roman"/>
                <w:sz w:val="20"/>
                <w:szCs w:val="20"/>
              </w:rPr>
            </w:pPr>
            <w:r w:rsidRPr="00CF3318">
              <w:rPr>
                <w:rFonts w:cs="Times New Roman"/>
                <w:sz w:val="20"/>
                <w:szCs w:val="20"/>
              </w:rPr>
              <w:t>≥ 9;</w:t>
            </w:r>
          </w:p>
          <w:p w:rsidR="009E1C94" w:rsidRPr="00CF3318" w:rsidRDefault="009E1C94" w:rsidP="00403AF6">
            <w:pPr>
              <w:jc w:val="center"/>
              <w:rPr>
                <w:rFonts w:cs="Times New Roman"/>
                <w:sz w:val="20"/>
                <w:szCs w:val="20"/>
                <w:u w:val="single"/>
              </w:rPr>
            </w:pPr>
            <w:r w:rsidRPr="00CF3318">
              <w:rPr>
                <w:rFonts w:cs="Times New Roman"/>
                <w:sz w:val="20"/>
                <w:szCs w:val="20"/>
              </w:rPr>
              <w:t>Podać wartość [n]</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84"/>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Planowanie radioterapii</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B622C">
            <w:pPr>
              <w:snapToGrid w:val="0"/>
              <w:spacing w:before="40" w:after="40" w:line="276" w:lineRule="auto"/>
              <w:jc w:val="both"/>
              <w:rPr>
                <w:rFonts w:cs="Times New Roman"/>
                <w:sz w:val="20"/>
                <w:szCs w:val="20"/>
              </w:rPr>
            </w:pPr>
            <w:r w:rsidRPr="00CF3318">
              <w:rPr>
                <w:rFonts w:cs="Times New Roman"/>
                <w:iCs/>
                <w:sz w:val="20"/>
                <w:szCs w:val="20"/>
              </w:rPr>
              <w:t xml:space="preserve">Dedykowane oprogramowanie umożliwiające zautomatyzowane przeprowadzanie badań do celów procesu planowania radioterapii nadzorowany przez skaner, to jest taki, w którym kontrolę nad postępowaniem operatora, na każdym etapie badania nadzoruje oprogramowanie, w oparciu o wybraną przez operatora strategię </w:t>
            </w:r>
            <w:r w:rsidRPr="00CF3318">
              <w:rPr>
                <w:rFonts w:cs="Times New Roman"/>
                <w:iCs/>
                <w:sz w:val="20"/>
                <w:szCs w:val="20"/>
              </w:rPr>
              <w:lastRenderedPageBreak/>
              <w:t xml:space="preserve">postępowania z danym pacjentem, Zapewniający spójność pomiarową oraz geometryczną (RT </w:t>
            </w:r>
            <w:proofErr w:type="spellStart"/>
            <w:r w:rsidRPr="00CF3318">
              <w:rPr>
                <w:rFonts w:cs="Times New Roman"/>
                <w:iCs/>
                <w:sz w:val="20"/>
                <w:szCs w:val="20"/>
              </w:rPr>
              <w:t>Dot</w:t>
            </w:r>
            <w:proofErr w:type="spellEnd"/>
            <w:r w:rsidRPr="00CF3318">
              <w:rPr>
                <w:rFonts w:cs="Times New Roman"/>
                <w:iCs/>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B622C">
            <w:pPr>
              <w:snapToGrid w:val="0"/>
              <w:jc w:val="center"/>
              <w:rPr>
                <w:rFonts w:cs="Times New Roman"/>
                <w:sz w:val="20"/>
                <w:szCs w:val="20"/>
              </w:rPr>
            </w:pPr>
            <w:r w:rsidRPr="00CF3318">
              <w:rPr>
                <w:rFonts w:cs="Times New Roman"/>
                <w:sz w:val="20"/>
                <w:szCs w:val="20"/>
              </w:rPr>
              <w:lastRenderedPageBreak/>
              <w:t>Tak / Nie,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7B6701" w:rsidRDefault="009E1C94" w:rsidP="003B622C">
            <w:pPr>
              <w:jc w:val="center"/>
              <w:rPr>
                <w:rFonts w:cs="Times New Roman"/>
                <w:strike/>
                <w:sz w:val="20"/>
                <w:szCs w:val="20"/>
              </w:rPr>
            </w:pPr>
            <w:r w:rsidRPr="007B6701">
              <w:rPr>
                <w:rFonts w:cs="Times New Roman"/>
                <w:strike/>
                <w:sz w:val="20"/>
                <w:szCs w:val="20"/>
              </w:rPr>
              <w:t>Bez oceny</w:t>
            </w:r>
          </w:p>
          <w:p w:rsidR="007B6701" w:rsidRPr="002D1172" w:rsidRDefault="007B6701" w:rsidP="007B6701">
            <w:pPr>
              <w:pStyle w:val="NormalnyWeb"/>
              <w:spacing w:before="0" w:beforeAutospacing="0" w:after="0"/>
              <w:jc w:val="both"/>
              <w:rPr>
                <w:color w:val="0070C0"/>
                <w:sz w:val="22"/>
                <w:szCs w:val="22"/>
              </w:rPr>
            </w:pPr>
            <w:r w:rsidRPr="002D1172">
              <w:rPr>
                <w:color w:val="0070C0"/>
                <w:sz w:val="22"/>
                <w:szCs w:val="22"/>
              </w:rPr>
              <w:t>Nie – 0 pkt.</w:t>
            </w:r>
          </w:p>
          <w:p w:rsidR="007B6701" w:rsidRPr="00CF3318" w:rsidRDefault="007B6701" w:rsidP="007B6701">
            <w:pPr>
              <w:jc w:val="center"/>
              <w:rPr>
                <w:rFonts w:cs="Times New Roman"/>
                <w:sz w:val="20"/>
                <w:szCs w:val="20"/>
              </w:rPr>
            </w:pPr>
            <w:r w:rsidRPr="002D1172">
              <w:rPr>
                <w:color w:val="0070C0"/>
                <w:sz w:val="22"/>
                <w:szCs w:val="22"/>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snapToGrid w:val="0"/>
              <w:spacing w:before="40" w:after="40" w:line="276" w:lineRule="auto"/>
              <w:jc w:val="both"/>
              <w:rPr>
                <w:rFonts w:cs="Times New Roman"/>
                <w:iCs/>
                <w:sz w:val="20"/>
                <w:szCs w:val="20"/>
              </w:rPr>
            </w:pPr>
            <w:r w:rsidRPr="00CF3318">
              <w:rPr>
                <w:rFonts w:cs="Times New Roman"/>
                <w:iCs/>
                <w:sz w:val="20"/>
                <w:szCs w:val="20"/>
              </w:rPr>
              <w:t xml:space="preserve">Płaski blat do mocowania unieruchomień pacjenta zgodny z posiadanym przez </w:t>
            </w:r>
            <w:r w:rsidRPr="00501316">
              <w:rPr>
                <w:rFonts w:cs="Times New Roman"/>
                <w:iCs/>
                <w:color w:val="000000"/>
                <w:sz w:val="20"/>
                <w:szCs w:val="20"/>
              </w:rPr>
              <w:t>Zamawi</w:t>
            </w:r>
            <w:r w:rsidR="00D766FB" w:rsidRPr="00501316">
              <w:rPr>
                <w:rFonts w:cs="Times New Roman"/>
                <w:iCs/>
                <w:color w:val="000000"/>
                <w:sz w:val="20"/>
                <w:szCs w:val="20"/>
              </w:rPr>
              <w:t>ają</w:t>
            </w:r>
            <w:r w:rsidRPr="00501316">
              <w:rPr>
                <w:rFonts w:cs="Times New Roman"/>
                <w:iCs/>
                <w:color w:val="000000"/>
                <w:sz w:val="20"/>
                <w:szCs w:val="20"/>
              </w:rPr>
              <w:t>cego system</w:t>
            </w:r>
            <w:r w:rsidRPr="00CF3318">
              <w:rPr>
                <w:rFonts w:cs="Times New Roman"/>
                <w:iCs/>
                <w:sz w:val="20"/>
                <w:szCs w:val="20"/>
              </w:rPr>
              <w:t xml:space="preserve"> unieruchomień na </w:t>
            </w:r>
            <w:r w:rsidRPr="0032568C">
              <w:rPr>
                <w:rFonts w:cs="Times New Roman"/>
                <w:iCs/>
                <w:sz w:val="20"/>
                <w:szCs w:val="20"/>
              </w:rPr>
              <w:t>prz</w:t>
            </w:r>
            <w:r w:rsidR="0032568C" w:rsidRPr="0032568C">
              <w:rPr>
                <w:rFonts w:cs="Times New Roman"/>
                <w:iCs/>
                <w:sz w:val="20"/>
                <w:szCs w:val="20"/>
              </w:rPr>
              <w:t>y</w:t>
            </w:r>
            <w:r w:rsidRPr="0032568C">
              <w:rPr>
                <w:rFonts w:cs="Times New Roman"/>
                <w:iCs/>
                <w:sz w:val="20"/>
                <w:szCs w:val="20"/>
              </w:rPr>
              <w:t>s</w:t>
            </w:r>
            <w:r w:rsidR="0032568C" w:rsidRPr="0032568C">
              <w:rPr>
                <w:rFonts w:cs="Times New Roman"/>
                <w:iCs/>
                <w:sz w:val="20"/>
                <w:szCs w:val="20"/>
              </w:rPr>
              <w:t>p</w:t>
            </w:r>
            <w:r w:rsidRPr="0032568C">
              <w:rPr>
                <w:rFonts w:cs="Times New Roman"/>
                <w:iCs/>
                <w:sz w:val="20"/>
                <w:szCs w:val="20"/>
              </w:rPr>
              <w:t>ieszaczach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snapToGrid w:val="0"/>
              <w:spacing w:before="40" w:after="40" w:line="276" w:lineRule="auto"/>
              <w:jc w:val="both"/>
              <w:rPr>
                <w:rFonts w:cs="Times New Roman"/>
                <w:iCs/>
                <w:sz w:val="20"/>
                <w:szCs w:val="20"/>
              </w:rPr>
            </w:pPr>
            <w:r w:rsidRPr="00CF3318">
              <w:rPr>
                <w:rFonts w:cs="Times New Roman"/>
                <w:iCs/>
                <w:sz w:val="20"/>
                <w:szCs w:val="20"/>
              </w:rPr>
              <w:t>Dedykowane uchwyty do cewek powierzchniowych w badaniach głowy, szyi oraz jamy brzusznej w planowaniu radioterapii, które eliminują ucisk i deformacje obszaru skanowania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63"/>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Techniki redukcji artefaktów i korekty obrazu</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Technika redukcji artefaktów ruchowych wspierająca obrazowanie ważone T1 (BLADE, Propeller 3.0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Technika redukcji artefaktów ruchowych wspierająca obrazowanie ważone T2 (BLADE, Propeller 3.0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Technika redukcji artefaktów ruchowych wspierająca obrazowanie typu FLAIR (BLADE, Propeller 3.0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Technika redukcji artefaktów podatności, na styku tkanki miękkiej i powietrza w badaniach DWI (DWI Propeller, RESOLVE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Techniki redukcji artefaktów pochodzących od sąsiedztwa implantów metalowych (WARP, MAVRIC SL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za pomocą techniki polegającej na wzbudzaniu kilku warstw jednocześnie przy wykorzystaniu sekwencji EPI oraz TSE/FSE (</w:t>
            </w:r>
            <w:proofErr w:type="spellStart"/>
            <w:r w:rsidRPr="00CF3318">
              <w:rPr>
                <w:rFonts w:cs="Times New Roman"/>
                <w:sz w:val="20"/>
                <w:szCs w:val="20"/>
              </w:rPr>
              <w:t>Simultaneous</w:t>
            </w:r>
            <w:proofErr w:type="spellEnd"/>
            <w:r w:rsidRPr="00CF3318">
              <w:rPr>
                <w:rFonts w:cs="Times New Roman"/>
                <w:sz w:val="20"/>
                <w:szCs w:val="20"/>
              </w:rPr>
              <w:t xml:space="preserve"> Multi </w:t>
            </w:r>
            <w:proofErr w:type="spellStart"/>
            <w:r w:rsidRPr="00CF3318">
              <w:rPr>
                <w:rFonts w:cs="Times New Roman"/>
                <w:sz w:val="20"/>
                <w:szCs w:val="20"/>
              </w:rPr>
              <w:t>Slice</w:t>
            </w:r>
            <w:proofErr w:type="spellEnd"/>
            <w:r w:rsidRPr="00CF3318">
              <w:rPr>
                <w:rFonts w:cs="Times New Roman"/>
                <w:sz w:val="20"/>
                <w:szCs w:val="20"/>
              </w:rPr>
              <w:t xml:space="preserve"> EPI/TSE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widowControl/>
              <w:suppressAutoHyphens w:val="0"/>
              <w:autoSpaceDN/>
              <w:jc w:val="center"/>
              <w:textAlignment w:val="auto"/>
              <w:rPr>
                <w:rFonts w:cs="Times New Roman"/>
                <w:sz w:val="20"/>
                <w:szCs w:val="20"/>
              </w:rPr>
            </w:pPr>
            <w:r w:rsidRPr="00CF3318">
              <w:rPr>
                <w:rFonts w:cs="Times New Roman"/>
                <w:sz w:val="20"/>
                <w:szCs w:val="20"/>
              </w:rPr>
              <w:t>podać nazwę i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EPI oraz TSE – 2 pkt</w:t>
            </w:r>
          </w:p>
          <w:p w:rsidR="009E1C94" w:rsidRPr="00CF3318" w:rsidRDefault="009E1C94" w:rsidP="00403AF6">
            <w:pPr>
              <w:widowControl/>
              <w:suppressAutoHyphens w:val="0"/>
              <w:autoSpaceDN/>
              <w:jc w:val="center"/>
              <w:textAlignment w:val="auto"/>
              <w:rPr>
                <w:rFonts w:cs="Times New Roman"/>
                <w:sz w:val="20"/>
                <w:szCs w:val="20"/>
              </w:rPr>
            </w:pPr>
            <w:r w:rsidRPr="00CF3318">
              <w:rPr>
                <w:rFonts w:cs="Times New Roman"/>
                <w:sz w:val="20"/>
                <w:szCs w:val="20"/>
              </w:rPr>
              <w:t>EPI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Częstotliwościowo selektywna saturacja tłuszczu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Częstotliwościowo selektywna saturacja wody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4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Sekwencje obrazujące</w:t>
            </w:r>
          </w:p>
        </w:tc>
      </w:tr>
      <w:tr w:rsidR="009E1C94" w:rsidRPr="00CF3318" w:rsidTr="00403AF6">
        <w:tc>
          <w:tcPr>
            <w:tcW w:w="595"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Spin Echo (SE)</w:t>
            </w:r>
          </w:p>
        </w:tc>
        <w:tc>
          <w:tcPr>
            <w:tcW w:w="2410"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1E1F09">
            <w:pPr>
              <w:jc w:val="cente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auto"/>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auto"/>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Inversion</w:t>
            </w:r>
            <w:proofErr w:type="spellEnd"/>
            <w:r w:rsidRPr="00CF3318">
              <w:rPr>
                <w:rFonts w:cs="Times New Roman"/>
                <w:sz w:val="20"/>
                <w:szCs w:val="20"/>
              </w:rPr>
              <w:t xml:space="preserve"> </w:t>
            </w:r>
            <w:proofErr w:type="spellStart"/>
            <w:r w:rsidRPr="00CF3318">
              <w:rPr>
                <w:rFonts w:cs="Times New Roman"/>
                <w:sz w:val="20"/>
                <w:szCs w:val="20"/>
              </w:rPr>
              <w:t>Recovery</w:t>
            </w:r>
            <w:proofErr w:type="spellEnd"/>
            <w:r w:rsidRPr="00CF3318">
              <w:rPr>
                <w:rFonts w:cs="Times New Roman"/>
                <w:sz w:val="20"/>
                <w:szCs w:val="20"/>
              </w:rPr>
              <w:t xml:space="preserve"> (IR)</w:t>
            </w:r>
          </w:p>
        </w:tc>
        <w:tc>
          <w:tcPr>
            <w:tcW w:w="2410" w:type="dxa"/>
            <w:tcBorders>
              <w:top w:val="single" w:sz="4" w:space="0" w:color="auto"/>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auto"/>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Gradient Echo (GRE)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2D i 3D SPGR, FLASH, T1-FFE lub odpowiednio do nazewnictwa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2D i 3D GRASS, FISP, FFE lub odpowiednio do nazewnictwa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2D i 3D Fast GRE z impulsami preparacyjnymi (</w:t>
            </w:r>
            <w:proofErr w:type="spellStart"/>
            <w:r w:rsidRPr="00CF3318">
              <w:rPr>
                <w:rFonts w:cs="Times New Roman"/>
                <w:sz w:val="20"/>
                <w:szCs w:val="20"/>
              </w:rPr>
              <w:t>TurboFLASH</w:t>
            </w:r>
            <w:proofErr w:type="spellEnd"/>
            <w:r w:rsidRPr="00CF3318">
              <w:rPr>
                <w:rFonts w:cs="Times New Roman"/>
                <w:sz w:val="20"/>
                <w:szCs w:val="20"/>
              </w:rPr>
              <w:t>, MPGRASS, TFE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Szybkie 3D GRE z </w:t>
            </w:r>
            <w:proofErr w:type="spellStart"/>
            <w:r w:rsidRPr="00CF3318">
              <w:rPr>
                <w:rFonts w:cs="Times New Roman"/>
                <w:sz w:val="20"/>
                <w:szCs w:val="20"/>
              </w:rPr>
              <w:t>quick</w:t>
            </w:r>
            <w:proofErr w:type="spellEnd"/>
            <w:r w:rsidRPr="00CF3318">
              <w:rPr>
                <w:rFonts w:cs="Times New Roman"/>
                <w:sz w:val="20"/>
                <w:szCs w:val="20"/>
              </w:rPr>
              <w:t xml:space="preserve"> </w:t>
            </w:r>
            <w:proofErr w:type="spellStart"/>
            <w:r w:rsidRPr="00CF3318">
              <w:rPr>
                <w:rFonts w:cs="Times New Roman"/>
                <w:sz w:val="20"/>
                <w:szCs w:val="20"/>
              </w:rPr>
              <w:t>Fat</w:t>
            </w:r>
            <w:proofErr w:type="spellEnd"/>
            <w:r w:rsidRPr="00CF3318">
              <w:rPr>
                <w:rFonts w:cs="Times New Roman"/>
                <w:sz w:val="20"/>
                <w:szCs w:val="20"/>
              </w:rPr>
              <w:t xml:space="preserve"> </w:t>
            </w:r>
            <w:proofErr w:type="spellStart"/>
            <w:r w:rsidRPr="00CF3318">
              <w:rPr>
                <w:rFonts w:cs="Times New Roman"/>
                <w:sz w:val="20"/>
                <w:szCs w:val="20"/>
              </w:rPr>
              <w:t>saturation</w:t>
            </w:r>
            <w:proofErr w:type="spellEnd"/>
            <w:r w:rsidRPr="00CF3318">
              <w:rPr>
                <w:rFonts w:cs="Times New Roman"/>
                <w:sz w:val="20"/>
                <w:szCs w:val="20"/>
              </w:rPr>
              <w:t xml:space="preserve"> (tj. tylko jeden impuls saturacji tłuszczu na cykl kodowania 3D) dla wysokorozdzielczego obrazowania 3D w obszarze brzucha przy zatrzymanym oddechu (VIBE, LAVA, THRIVE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2D i 3D GRE z </w:t>
            </w:r>
            <w:proofErr w:type="spellStart"/>
            <w:r w:rsidRPr="00CF3318">
              <w:rPr>
                <w:rFonts w:cs="Times New Roman"/>
                <w:sz w:val="20"/>
                <w:szCs w:val="20"/>
              </w:rPr>
              <w:t>full</w:t>
            </w:r>
            <w:proofErr w:type="spellEnd"/>
            <w:r w:rsidRPr="00CF3318">
              <w:rPr>
                <w:rFonts w:cs="Times New Roman"/>
                <w:sz w:val="20"/>
                <w:szCs w:val="20"/>
              </w:rPr>
              <w:t xml:space="preserve"> </w:t>
            </w:r>
            <w:proofErr w:type="spellStart"/>
            <w:r w:rsidRPr="00CF3318">
              <w:rPr>
                <w:rFonts w:cs="Times New Roman"/>
                <w:sz w:val="20"/>
                <w:szCs w:val="20"/>
              </w:rPr>
              <w:t>transverse</w:t>
            </w:r>
            <w:proofErr w:type="spellEnd"/>
            <w:r w:rsidRPr="00CF3318">
              <w:rPr>
                <w:rFonts w:cs="Times New Roman"/>
                <w:sz w:val="20"/>
                <w:szCs w:val="20"/>
              </w:rPr>
              <w:t xml:space="preserve"> </w:t>
            </w:r>
            <w:proofErr w:type="spellStart"/>
            <w:r w:rsidRPr="00CF3318">
              <w:rPr>
                <w:rFonts w:cs="Times New Roman"/>
                <w:sz w:val="20"/>
                <w:szCs w:val="20"/>
              </w:rPr>
              <w:t>rephasing</w:t>
            </w:r>
            <w:proofErr w:type="spellEnd"/>
            <w:r w:rsidRPr="00CF3318">
              <w:rPr>
                <w:rFonts w:cs="Times New Roman"/>
                <w:sz w:val="20"/>
                <w:szCs w:val="20"/>
              </w:rPr>
              <w:t xml:space="preserve"> (</w:t>
            </w:r>
            <w:proofErr w:type="spellStart"/>
            <w:r w:rsidRPr="00CF3318">
              <w:rPr>
                <w:rFonts w:cs="Times New Roman"/>
                <w:sz w:val="20"/>
                <w:szCs w:val="20"/>
              </w:rPr>
              <w:t>TrueFISP</w:t>
            </w:r>
            <w:proofErr w:type="spellEnd"/>
            <w:r w:rsidRPr="00CF3318">
              <w:rPr>
                <w:rFonts w:cs="Times New Roman"/>
                <w:sz w:val="20"/>
                <w:szCs w:val="20"/>
              </w:rPr>
              <w:t xml:space="preserve">, </w:t>
            </w:r>
            <w:proofErr w:type="spellStart"/>
            <w:r w:rsidRPr="00CF3318">
              <w:rPr>
                <w:rFonts w:cs="Times New Roman"/>
                <w:sz w:val="20"/>
                <w:szCs w:val="20"/>
              </w:rPr>
              <w:t>Balanced</w:t>
            </w:r>
            <w:proofErr w:type="spellEnd"/>
            <w:r w:rsidRPr="00CF3318">
              <w:rPr>
                <w:rFonts w:cs="Times New Roman"/>
                <w:sz w:val="20"/>
                <w:szCs w:val="20"/>
              </w:rPr>
              <w:t xml:space="preserve"> FFE, FIESTA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2D i 3D GRE z </w:t>
            </w:r>
            <w:proofErr w:type="spellStart"/>
            <w:r w:rsidRPr="00CF3318">
              <w:rPr>
                <w:rFonts w:cs="Times New Roman"/>
                <w:sz w:val="20"/>
                <w:szCs w:val="20"/>
              </w:rPr>
              <w:t>full</w:t>
            </w:r>
            <w:proofErr w:type="spellEnd"/>
            <w:r w:rsidRPr="00CF3318">
              <w:rPr>
                <w:rFonts w:cs="Times New Roman"/>
                <w:sz w:val="20"/>
                <w:szCs w:val="20"/>
              </w:rPr>
              <w:t xml:space="preserve"> </w:t>
            </w:r>
            <w:proofErr w:type="spellStart"/>
            <w:r w:rsidRPr="00CF3318">
              <w:rPr>
                <w:rFonts w:cs="Times New Roman"/>
                <w:sz w:val="20"/>
                <w:szCs w:val="20"/>
              </w:rPr>
              <w:t>transverse</w:t>
            </w:r>
            <w:proofErr w:type="spellEnd"/>
            <w:r w:rsidRPr="00CF3318">
              <w:rPr>
                <w:rFonts w:cs="Times New Roman"/>
                <w:sz w:val="20"/>
                <w:szCs w:val="20"/>
              </w:rPr>
              <w:t xml:space="preserve"> </w:t>
            </w:r>
            <w:proofErr w:type="spellStart"/>
            <w:r w:rsidRPr="00CF3318">
              <w:rPr>
                <w:rFonts w:cs="Times New Roman"/>
                <w:sz w:val="20"/>
                <w:szCs w:val="20"/>
              </w:rPr>
              <w:t>rephasing</w:t>
            </w:r>
            <w:proofErr w:type="spellEnd"/>
            <w:r w:rsidRPr="00CF3318">
              <w:rPr>
                <w:rFonts w:cs="Times New Roman"/>
                <w:sz w:val="20"/>
                <w:szCs w:val="20"/>
              </w:rPr>
              <w:t xml:space="preserve"> w kombinacji ze spektralną saturacją tłuszczu (</w:t>
            </w:r>
            <w:proofErr w:type="spellStart"/>
            <w:r w:rsidRPr="00CF3318">
              <w:rPr>
                <w:rFonts w:cs="Times New Roman"/>
                <w:sz w:val="20"/>
                <w:szCs w:val="20"/>
              </w:rPr>
              <w:t>TrueFISP</w:t>
            </w:r>
            <w:proofErr w:type="spellEnd"/>
            <w:r w:rsidRPr="00CF3318">
              <w:rPr>
                <w:rFonts w:cs="Times New Roman"/>
                <w:sz w:val="20"/>
                <w:szCs w:val="20"/>
              </w:rPr>
              <w:t xml:space="preserve"> with </w:t>
            </w:r>
            <w:proofErr w:type="spellStart"/>
            <w:r w:rsidRPr="00CF3318">
              <w:rPr>
                <w:rFonts w:cs="Times New Roman"/>
                <w:sz w:val="20"/>
                <w:szCs w:val="20"/>
              </w:rPr>
              <w:t>Fat</w:t>
            </w:r>
            <w:proofErr w:type="spellEnd"/>
            <w:r w:rsidRPr="00CF3318">
              <w:rPr>
                <w:rFonts w:cs="Times New Roman"/>
                <w:sz w:val="20"/>
                <w:szCs w:val="20"/>
              </w:rPr>
              <w:t xml:space="preserve"> </w:t>
            </w:r>
            <w:proofErr w:type="spellStart"/>
            <w:r w:rsidRPr="00CF3318">
              <w:rPr>
                <w:rFonts w:cs="Times New Roman"/>
                <w:sz w:val="20"/>
                <w:szCs w:val="20"/>
              </w:rPr>
              <w:t>Saturation</w:t>
            </w:r>
            <w:proofErr w:type="spellEnd"/>
            <w:r w:rsidRPr="00CF3318">
              <w:rPr>
                <w:rFonts w:cs="Times New Roman"/>
                <w:sz w:val="20"/>
                <w:szCs w:val="20"/>
              </w:rPr>
              <w:t xml:space="preserve">, 3D </w:t>
            </w:r>
            <w:proofErr w:type="spellStart"/>
            <w:r w:rsidRPr="00CF3318">
              <w:rPr>
                <w:rFonts w:cs="Times New Roman"/>
                <w:sz w:val="20"/>
                <w:szCs w:val="20"/>
              </w:rPr>
              <w:t>FatSat</w:t>
            </w:r>
            <w:proofErr w:type="spellEnd"/>
            <w:r w:rsidRPr="00CF3318">
              <w:rPr>
                <w:rFonts w:cs="Times New Roman"/>
                <w:sz w:val="20"/>
                <w:szCs w:val="20"/>
              </w:rPr>
              <w:t xml:space="preserve"> FIESTA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2D i 3D GRE z RF-</w:t>
            </w:r>
            <w:proofErr w:type="spellStart"/>
            <w:r w:rsidRPr="00CF3318">
              <w:rPr>
                <w:rFonts w:cs="Times New Roman"/>
                <w:sz w:val="20"/>
                <w:szCs w:val="20"/>
              </w:rPr>
              <w:t>rephasing</w:t>
            </w:r>
            <w:proofErr w:type="spellEnd"/>
            <w:r w:rsidRPr="00CF3318">
              <w:rPr>
                <w:rFonts w:cs="Times New Roman"/>
                <w:sz w:val="20"/>
                <w:szCs w:val="20"/>
              </w:rPr>
              <w:t xml:space="preserve"> (PSIF, SSFP, T2-FFE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lang w:val="en-US"/>
              </w:rPr>
            </w:pPr>
            <w:r w:rsidRPr="00CF3318">
              <w:rPr>
                <w:rFonts w:cs="Times New Roman"/>
                <w:sz w:val="20"/>
                <w:szCs w:val="20"/>
                <w:lang w:val="en-US"/>
              </w:rPr>
              <w:t>Turbo Spin Echo, Fast Spin Echo (TSE, FSE)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6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Multi-</w:t>
            </w:r>
            <w:proofErr w:type="spellStart"/>
            <w:r w:rsidRPr="00CF3318">
              <w:rPr>
                <w:rFonts w:cs="Times New Roman"/>
                <w:sz w:val="20"/>
                <w:szCs w:val="20"/>
              </w:rPr>
              <w:t>Shot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Single-</w:t>
            </w:r>
            <w:proofErr w:type="spellStart"/>
            <w:r w:rsidRPr="00CF3318">
              <w:rPr>
                <w:rFonts w:cs="Times New Roman"/>
                <w:sz w:val="20"/>
                <w:szCs w:val="20"/>
              </w:rPr>
              <w:t>Shot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Turbo IR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Izotropowe sekwencje 3D pozwalające w </w:t>
            </w:r>
            <w:proofErr w:type="spellStart"/>
            <w:r w:rsidRPr="00CF3318">
              <w:rPr>
                <w:rFonts w:cs="Times New Roman"/>
                <w:sz w:val="20"/>
                <w:szCs w:val="20"/>
              </w:rPr>
              <w:t>postprocessingu</w:t>
            </w:r>
            <w:proofErr w:type="spellEnd"/>
            <w:r w:rsidRPr="00CF3318">
              <w:rPr>
                <w:rFonts w:cs="Times New Roman"/>
                <w:sz w:val="20"/>
                <w:szCs w:val="20"/>
              </w:rPr>
              <w:t xml:space="preserve"> 3D na uzyskanie rekonstrukcji dowolnej płaszczyzny bez straty jakości (SPACE, BRAVO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Sekwencje pozwalające na uzyskanie podczas jednej akwizycji obrazów typu ,,in-</w:t>
            </w:r>
            <w:proofErr w:type="spellStart"/>
            <w:r w:rsidRPr="00CF3318">
              <w:rPr>
                <w:rFonts w:cs="Times New Roman"/>
                <w:sz w:val="20"/>
                <w:szCs w:val="20"/>
              </w:rPr>
              <w:t>phase</w:t>
            </w:r>
            <w:proofErr w:type="spellEnd"/>
            <w:r w:rsidRPr="00CF3318">
              <w:rPr>
                <w:rFonts w:cs="Times New Roman"/>
                <w:sz w:val="20"/>
                <w:szCs w:val="20"/>
              </w:rPr>
              <w:t>, out-of-</w:t>
            </w:r>
            <w:proofErr w:type="spellStart"/>
            <w:r w:rsidRPr="00CF3318">
              <w:rPr>
                <w:rFonts w:cs="Times New Roman"/>
                <w:sz w:val="20"/>
                <w:szCs w:val="20"/>
              </w:rPr>
              <w:t>phase</w:t>
            </w:r>
            <w:proofErr w:type="spellEnd"/>
            <w:r w:rsidRPr="00CF3318">
              <w:rPr>
                <w:rFonts w:cs="Times New Roman"/>
                <w:sz w:val="20"/>
                <w:szCs w:val="20"/>
              </w:rPr>
              <w:t xml:space="preserve">, </w:t>
            </w:r>
            <w:proofErr w:type="spellStart"/>
            <w:r w:rsidRPr="00CF3318">
              <w:rPr>
                <w:rFonts w:cs="Times New Roman"/>
                <w:sz w:val="20"/>
                <w:szCs w:val="20"/>
              </w:rPr>
              <w:t>water-only</w:t>
            </w:r>
            <w:proofErr w:type="spellEnd"/>
            <w:r w:rsidRPr="00CF3318">
              <w:rPr>
                <w:rFonts w:cs="Times New Roman"/>
                <w:sz w:val="20"/>
                <w:szCs w:val="20"/>
              </w:rPr>
              <w:t xml:space="preserve">, </w:t>
            </w:r>
            <w:proofErr w:type="spellStart"/>
            <w:r w:rsidRPr="00CF3318">
              <w:rPr>
                <w:rFonts w:cs="Times New Roman"/>
                <w:sz w:val="20"/>
                <w:szCs w:val="20"/>
              </w:rPr>
              <w:t>fat-only</w:t>
            </w:r>
            <w:proofErr w:type="spellEnd"/>
            <w:r w:rsidRPr="00CF3318">
              <w:rPr>
                <w:rFonts w:cs="Times New Roman"/>
                <w:sz w:val="20"/>
                <w:szCs w:val="20"/>
              </w:rPr>
              <w:t>’’ (IDEAL, DIXON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Sekwencja </w:t>
            </w:r>
            <w:proofErr w:type="spellStart"/>
            <w:r w:rsidRPr="00CF3318">
              <w:rPr>
                <w:rFonts w:cs="Times New Roman"/>
                <w:sz w:val="20"/>
                <w:szCs w:val="20"/>
              </w:rPr>
              <w:t>Steady</w:t>
            </w:r>
            <w:proofErr w:type="spellEnd"/>
            <w:r w:rsidRPr="00CF3318">
              <w:rPr>
                <w:rFonts w:cs="Times New Roman"/>
                <w:sz w:val="20"/>
                <w:szCs w:val="20"/>
              </w:rPr>
              <w:t xml:space="preserve"> </w:t>
            </w:r>
            <w:proofErr w:type="spellStart"/>
            <w:r w:rsidRPr="00CF3318">
              <w:rPr>
                <w:rFonts w:cs="Times New Roman"/>
                <w:sz w:val="20"/>
                <w:szCs w:val="20"/>
              </w:rPr>
              <w:t>State</w:t>
            </w:r>
            <w:proofErr w:type="spellEnd"/>
            <w:r w:rsidRPr="00CF3318">
              <w:rPr>
                <w:rFonts w:cs="Times New Roman"/>
                <w:sz w:val="20"/>
                <w:szCs w:val="20"/>
              </w:rPr>
              <w:t xml:space="preserve"> 3D do badań drobnych struktur OUN (typu FIESTA-C, 3D CISS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Sekwencja </w:t>
            </w:r>
            <w:proofErr w:type="spellStart"/>
            <w:r w:rsidRPr="00CF3318">
              <w:rPr>
                <w:rFonts w:cs="Times New Roman"/>
                <w:sz w:val="20"/>
                <w:szCs w:val="20"/>
              </w:rPr>
              <w:t>Steady</w:t>
            </w:r>
            <w:proofErr w:type="spellEnd"/>
            <w:r w:rsidRPr="00CF3318">
              <w:rPr>
                <w:rFonts w:cs="Times New Roman"/>
                <w:sz w:val="20"/>
                <w:szCs w:val="20"/>
              </w:rPr>
              <w:t xml:space="preserve"> </w:t>
            </w:r>
            <w:proofErr w:type="spellStart"/>
            <w:r w:rsidRPr="00CF3318">
              <w:rPr>
                <w:rFonts w:cs="Times New Roman"/>
                <w:sz w:val="20"/>
                <w:szCs w:val="20"/>
              </w:rPr>
              <w:t>State</w:t>
            </w:r>
            <w:proofErr w:type="spellEnd"/>
            <w:r w:rsidRPr="00CF3318">
              <w:rPr>
                <w:rFonts w:cs="Times New Roman"/>
                <w:sz w:val="20"/>
                <w:szCs w:val="20"/>
              </w:rPr>
              <w:t xml:space="preserve"> 3D do różnicowania chrząstki od płynu w badaniach stawów (typu 3D DESS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Obrazowanie ważone podatnością magnetyczną tkanki (SWI) – </w:t>
            </w:r>
            <w:proofErr w:type="spellStart"/>
            <w:r w:rsidRPr="00CF3318">
              <w:rPr>
                <w:rFonts w:cs="Times New Roman"/>
                <w:sz w:val="20"/>
                <w:szCs w:val="20"/>
              </w:rPr>
              <w:t>Susceptibility</w:t>
            </w:r>
            <w:proofErr w:type="spellEnd"/>
            <w:r w:rsidRPr="00CF3318">
              <w:rPr>
                <w:rFonts w:cs="Times New Roman"/>
                <w:sz w:val="20"/>
                <w:szCs w:val="20"/>
              </w:rPr>
              <w:t xml:space="preserve"> </w:t>
            </w:r>
            <w:proofErr w:type="spellStart"/>
            <w:r w:rsidRPr="00CF3318">
              <w:rPr>
                <w:rFonts w:cs="Times New Roman"/>
                <w:sz w:val="20"/>
                <w:szCs w:val="20"/>
              </w:rPr>
              <w:t>Weighted</w:t>
            </w:r>
            <w:proofErr w:type="spellEnd"/>
            <w:r w:rsidRPr="00CF3318">
              <w:rPr>
                <w:rFonts w:cs="Times New Roman"/>
                <w:sz w:val="20"/>
                <w:szCs w:val="20"/>
              </w:rPr>
              <w:t xml:space="preserve"> </w:t>
            </w:r>
            <w:proofErr w:type="spellStart"/>
            <w:r w:rsidRPr="00CF3318">
              <w:rPr>
                <w:rFonts w:cs="Times New Roman"/>
                <w:sz w:val="20"/>
                <w:szCs w:val="20"/>
              </w:rPr>
              <w:t>Imaging</w:t>
            </w:r>
            <w:proofErr w:type="spellEnd"/>
            <w:r w:rsidRPr="00CF3318">
              <w:rPr>
                <w:rFonts w:cs="Times New Roman"/>
                <w:sz w:val="20"/>
                <w:szCs w:val="20"/>
              </w:rPr>
              <w:t>, SWAN lub równoważne zgodnie z nomenklaturą producenta.</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6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Parametry obrazowania</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Maks. </w:t>
            </w:r>
            <w:proofErr w:type="spellStart"/>
            <w:r w:rsidRPr="00CF3318">
              <w:rPr>
                <w:rFonts w:cs="Times New Roman"/>
                <w:sz w:val="20"/>
                <w:szCs w:val="20"/>
              </w:rPr>
              <w:t>FoV</w:t>
            </w:r>
            <w:proofErr w:type="spellEnd"/>
            <w:r w:rsidRPr="00CF3318">
              <w:rPr>
                <w:rFonts w:cs="Times New Roman"/>
                <w:sz w:val="20"/>
                <w:szCs w:val="20"/>
              </w:rPr>
              <w:t xml:space="preserve"> w płaszczyźnie poprzecznej X/Y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50 cm;</w:t>
            </w:r>
          </w:p>
          <w:p w:rsidR="009E1C94" w:rsidRPr="00CF3318" w:rsidRDefault="009E1C9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Maks. </w:t>
            </w:r>
            <w:proofErr w:type="spellStart"/>
            <w:r w:rsidRPr="00CF3318">
              <w:rPr>
                <w:rFonts w:cs="Times New Roman"/>
                <w:sz w:val="20"/>
                <w:szCs w:val="20"/>
              </w:rPr>
              <w:t>FoV</w:t>
            </w:r>
            <w:proofErr w:type="spellEnd"/>
            <w:r w:rsidRPr="00CF3318">
              <w:rPr>
                <w:rFonts w:cs="Times New Roman"/>
                <w:sz w:val="20"/>
                <w:szCs w:val="20"/>
              </w:rPr>
              <w:t xml:space="preserve"> w osi podłużnej Z (statycznie, bez przesuwu stołu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50 cm;</w:t>
            </w:r>
          </w:p>
          <w:p w:rsidR="009E1C94" w:rsidRPr="00CF3318" w:rsidRDefault="009E1C9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Maks. </w:t>
            </w:r>
            <w:proofErr w:type="spellStart"/>
            <w:r w:rsidRPr="00CF3318">
              <w:rPr>
                <w:rFonts w:cs="Times New Roman"/>
                <w:sz w:val="20"/>
                <w:szCs w:val="20"/>
              </w:rPr>
              <w:t>FoV</w:t>
            </w:r>
            <w:proofErr w:type="spellEnd"/>
            <w:r w:rsidRPr="00CF3318">
              <w:rPr>
                <w:rFonts w:cs="Times New Roman"/>
                <w:sz w:val="20"/>
                <w:szCs w:val="20"/>
              </w:rPr>
              <w:t xml:space="preserve"> w osi podłużnej Z (zakres skanowania z przesuwem stołu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200 cm;</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Min. </w:t>
            </w:r>
            <w:proofErr w:type="spellStart"/>
            <w:r w:rsidRPr="00CF3318">
              <w:rPr>
                <w:rFonts w:cs="Times New Roman"/>
                <w:sz w:val="20"/>
                <w:szCs w:val="20"/>
              </w:rPr>
              <w:t>FoV</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1,0 cm;</w:t>
            </w:r>
          </w:p>
          <w:p w:rsidR="009E1C94" w:rsidRPr="00CF3318" w:rsidRDefault="009E1C9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Matryca akwizycyjna bez interpolacji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1024 x 1024;</w:t>
            </w:r>
          </w:p>
          <w:p w:rsidR="009E1C94" w:rsidRPr="00CF3318" w:rsidRDefault="009E1C94" w:rsidP="001E1F09">
            <w:pPr>
              <w:jc w:val="center"/>
              <w:rPr>
                <w:rFonts w:cs="Times New Roman"/>
                <w:sz w:val="20"/>
                <w:szCs w:val="20"/>
              </w:rPr>
            </w:pPr>
            <w:r w:rsidRPr="00CF3318">
              <w:rPr>
                <w:rFonts w:cs="Times New Roman"/>
                <w:sz w:val="20"/>
                <w:szCs w:val="20"/>
              </w:rPr>
              <w:t>Podać rozmiar [n x n]</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Min. grubość warstwy dla skanów 2D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0,2 mm;</w:t>
            </w:r>
          </w:p>
          <w:p w:rsidR="009E1C94" w:rsidRPr="00CF3318" w:rsidRDefault="009E1C94" w:rsidP="001E1F09">
            <w:pPr>
              <w:jc w:val="center"/>
              <w:rPr>
                <w:rFonts w:cs="Times New Roman"/>
                <w:sz w:val="20"/>
                <w:szCs w:val="20"/>
              </w:rPr>
            </w:pPr>
            <w:r w:rsidRPr="00CF3318">
              <w:rPr>
                <w:rFonts w:cs="Times New Roman"/>
                <w:sz w:val="20"/>
                <w:szCs w:val="20"/>
              </w:rPr>
              <w:t>podać wartość [mm]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 0,2 mm – 0 pkt</w:t>
            </w:r>
          </w:p>
          <w:p w:rsidR="009E1C94" w:rsidRPr="00CF3318" w:rsidRDefault="009E1C94" w:rsidP="00403AF6">
            <w:pPr>
              <w:jc w:val="center"/>
              <w:rPr>
                <w:rFonts w:cs="Times New Roman"/>
                <w:sz w:val="20"/>
                <w:szCs w:val="20"/>
              </w:rPr>
            </w:pPr>
            <w:r w:rsidRPr="00CF3318">
              <w:rPr>
                <w:rFonts w:cs="Times New Roman"/>
                <w:sz w:val="20"/>
                <w:szCs w:val="20"/>
              </w:rPr>
              <w:t>Wartość minimalna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Min. grubość warstwy dla skanów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0,1 mm;</w:t>
            </w:r>
          </w:p>
          <w:p w:rsidR="009E1C94" w:rsidRPr="00CF3318" w:rsidRDefault="009E1C94" w:rsidP="001E1F09">
            <w:pPr>
              <w:jc w:val="center"/>
              <w:rPr>
                <w:rFonts w:cs="Times New Roman"/>
                <w:sz w:val="20"/>
                <w:szCs w:val="20"/>
              </w:rPr>
            </w:pPr>
            <w:r w:rsidRPr="00CF3318">
              <w:rPr>
                <w:rFonts w:cs="Times New Roman"/>
                <w:sz w:val="20"/>
                <w:szCs w:val="20"/>
              </w:rPr>
              <w:t>podać wartość [mm]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 0,1 mm – 0 pkt</w:t>
            </w:r>
          </w:p>
          <w:p w:rsidR="009E1C94" w:rsidRPr="00CF3318" w:rsidRDefault="009E1C94" w:rsidP="00403AF6">
            <w:pPr>
              <w:jc w:val="center"/>
              <w:rPr>
                <w:rFonts w:cs="Times New Roman"/>
                <w:sz w:val="20"/>
                <w:szCs w:val="20"/>
              </w:rPr>
            </w:pPr>
            <w:r w:rsidRPr="00CF3318">
              <w:rPr>
                <w:rFonts w:cs="Times New Roman"/>
                <w:sz w:val="20"/>
                <w:szCs w:val="20"/>
              </w:rPr>
              <w:t>Wartość minimalna – 1 pkt</w:t>
            </w:r>
          </w:p>
        </w:tc>
      </w:tr>
      <w:tr w:rsidR="009E1C94" w:rsidRPr="00CF3318" w:rsidTr="0024606F">
        <w:trPr>
          <w:trHeight w:val="423"/>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Rekonstruktor obrazowy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Matryca rekonstrukcyjna</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1024x1024;</w:t>
            </w:r>
          </w:p>
          <w:p w:rsidR="009E1C94" w:rsidRPr="00CF3318" w:rsidRDefault="009E1C94" w:rsidP="001E1F09">
            <w:pPr>
              <w:jc w:val="center"/>
              <w:rPr>
                <w:rFonts w:cs="Times New Roman"/>
                <w:sz w:val="20"/>
                <w:szCs w:val="20"/>
              </w:rPr>
            </w:pPr>
            <w:r w:rsidRPr="00CF3318">
              <w:rPr>
                <w:rFonts w:cs="Times New Roman"/>
                <w:sz w:val="20"/>
                <w:szCs w:val="20"/>
              </w:rPr>
              <w:t>podać wartość [n x n]</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Szybkość rekonstrukcji dla obrazów w matrycy 256 x 256 przy 100% FOV</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40 000 obrazów/s;</w:t>
            </w:r>
          </w:p>
          <w:p w:rsidR="009E1C94" w:rsidRPr="00CF3318" w:rsidRDefault="009E1C94" w:rsidP="001E1F09">
            <w:pPr>
              <w:jc w:val="center"/>
              <w:rPr>
                <w:rFonts w:cs="Times New Roman"/>
                <w:sz w:val="20"/>
                <w:szCs w:val="20"/>
                <w:u w:val="single"/>
              </w:rPr>
            </w:pPr>
            <w:r w:rsidRPr="00CF3318">
              <w:rPr>
                <w:rFonts w:cs="Times New Roman"/>
                <w:sz w:val="20"/>
                <w:szCs w:val="20"/>
              </w:rPr>
              <w:t>podać wartość [</w:t>
            </w:r>
            <w:proofErr w:type="spellStart"/>
            <w:r w:rsidRPr="00CF3318">
              <w:rPr>
                <w:rFonts w:cs="Times New Roman"/>
                <w:sz w:val="20"/>
                <w:szCs w:val="20"/>
              </w:rPr>
              <w:t>obr</w:t>
            </w:r>
            <w:proofErr w:type="spellEnd"/>
            <w:r w:rsidRPr="00CF3318">
              <w:rPr>
                <w:rFonts w:cs="Times New Roman"/>
                <w:sz w:val="20"/>
                <w:szCs w:val="20"/>
              </w:rPr>
              <w:t>./s]</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p w:rsidR="009E1C94" w:rsidRPr="00CF3318" w:rsidRDefault="009E1C94" w:rsidP="00252B79">
            <w:pPr>
              <w:rPr>
                <w:rFonts w:cs="Times New Roman"/>
                <w:sz w:val="20"/>
                <w:szCs w:val="20"/>
              </w:rPr>
            </w:pPr>
          </w:p>
          <w:p w:rsidR="009E1C94" w:rsidRPr="00CF3318" w:rsidRDefault="009E1C94" w:rsidP="00252B79">
            <w:pPr>
              <w:rPr>
                <w:rFonts w:cs="Times New Roman"/>
                <w:sz w:val="20"/>
                <w:szCs w:val="20"/>
              </w:rPr>
            </w:pPr>
          </w:p>
          <w:p w:rsidR="009E1C94" w:rsidRPr="00CF3318" w:rsidRDefault="009E1C94" w:rsidP="00252B79">
            <w:pPr>
              <w:rPr>
                <w:rFonts w:cs="Times New Roman"/>
                <w:sz w:val="20"/>
                <w:szCs w:val="20"/>
              </w:rPr>
            </w:pPr>
          </w:p>
          <w:p w:rsidR="009E1C94" w:rsidRPr="00CF3318" w:rsidRDefault="009E1C94" w:rsidP="00252B79">
            <w:pP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Wartość maksymalna – 2 pkt., pozostałe 0 –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Równoczesne skany i rekonstrukcja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p>
        </w:tc>
      </w:tr>
      <w:tr w:rsidR="009E1C94" w:rsidRPr="00CF3318" w:rsidTr="0024606F">
        <w:trPr>
          <w:trHeight w:val="41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Stanowisko operatora – sprzęt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Liczba obrazów w matrycy min. 256x256 bez kompresji możliwych do archiwizacji na HD ≥ 100 000.</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C642B">
            <w:pPr>
              <w:jc w:val="center"/>
              <w:rPr>
                <w:rFonts w:cs="Times New Roman"/>
                <w:sz w:val="20"/>
                <w:szCs w:val="20"/>
              </w:rPr>
            </w:pPr>
            <w:r w:rsidRPr="00CF3318">
              <w:rPr>
                <w:rFonts w:cs="Times New Roman"/>
                <w:sz w:val="20"/>
                <w:szCs w:val="20"/>
              </w:rPr>
              <w:t>≥ 100 000 obrazów;</w:t>
            </w:r>
          </w:p>
          <w:p w:rsidR="009E1C94" w:rsidRPr="00CF3318" w:rsidRDefault="009E1C94" w:rsidP="007C642B">
            <w:pPr>
              <w:jc w:val="center"/>
              <w:rPr>
                <w:rFonts w:cs="Times New Roman"/>
                <w:sz w:val="20"/>
                <w:szCs w:val="20"/>
              </w:rPr>
            </w:pPr>
            <w:r w:rsidRPr="00CF3318">
              <w:rPr>
                <w:rFonts w:cs="Times New Roman"/>
                <w:sz w:val="20"/>
                <w:szCs w:val="20"/>
              </w:rPr>
              <w:t>podać wartość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Wartość maksymalna – 2 pkt., pozostałe 0 –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Archiwizacja obrazów na dyskach CD-R i DVD z dogrywaniem przeglądarki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r w:rsidRPr="00CF3318">
              <w:rPr>
                <w:rFonts w:cs="Times New Roman"/>
                <w:sz w:val="20"/>
                <w:szCs w:val="20"/>
              </w:rPr>
              <w:br/>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Monitor LCD / TFT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Przekątna monitora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24”;</w:t>
            </w:r>
          </w:p>
          <w:p w:rsidR="009E1C94" w:rsidRPr="00CF3318" w:rsidRDefault="009E1C94" w:rsidP="001E1F09">
            <w:pPr>
              <w:jc w:val="center"/>
              <w:rPr>
                <w:rFonts w:cs="Times New Roman"/>
                <w:sz w:val="20"/>
                <w:szCs w:val="20"/>
              </w:rPr>
            </w:pPr>
            <w:r w:rsidRPr="00CF3318">
              <w:rPr>
                <w:rFonts w:cs="Times New Roman"/>
                <w:sz w:val="20"/>
                <w:szCs w:val="20"/>
              </w:rPr>
              <w:t>podać wartość [”]</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Matryca monitora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1280x1024;</w:t>
            </w:r>
          </w:p>
          <w:p w:rsidR="009E1C94" w:rsidRPr="00CF3318" w:rsidRDefault="009E1C94" w:rsidP="001E1F09">
            <w:pPr>
              <w:jc w:val="center"/>
              <w:rPr>
                <w:rFonts w:cs="Times New Roman"/>
                <w:sz w:val="20"/>
                <w:szCs w:val="20"/>
              </w:rPr>
            </w:pPr>
            <w:r w:rsidRPr="00CF3318">
              <w:rPr>
                <w:rFonts w:cs="Times New Roman"/>
                <w:sz w:val="20"/>
                <w:szCs w:val="20"/>
              </w:rPr>
              <w:t>podać rozmiar [n x 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08"/>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Stanowisko operatora – oprogramowanie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Wykresy </w:t>
            </w:r>
            <w:proofErr w:type="spellStart"/>
            <w:r w:rsidRPr="00CF3318">
              <w:rPr>
                <w:rFonts w:cs="Times New Roman"/>
                <w:sz w:val="20"/>
                <w:szCs w:val="20"/>
              </w:rPr>
              <w:t>time-intensity</w:t>
            </w:r>
            <w:proofErr w:type="spellEnd"/>
            <w:r w:rsidRPr="00CF3318">
              <w:rPr>
                <w:rFonts w:cs="Times New Roman"/>
                <w:sz w:val="20"/>
                <w:szCs w:val="20"/>
              </w:rPr>
              <w:t xml:space="preserve"> dla badań z kontrastem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Rekonstrukcje 3D MPR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Rekonstrukcje 3D MIP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Rekonstrukcje 3D SSD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Oprogramowanie do łączenia poszczególnych obrazów z badań obszarów rozległych (np. całego kręgosłupa) w jeden obraz całego badanego obszaru funkcjonujące w sposób całkowicie automatyczny (</w:t>
            </w:r>
            <w:proofErr w:type="spellStart"/>
            <w:r w:rsidRPr="00CF3318">
              <w:rPr>
                <w:rFonts w:cs="Times New Roman"/>
                <w:sz w:val="20"/>
                <w:szCs w:val="20"/>
              </w:rPr>
              <w:t>Inline</w:t>
            </w:r>
            <w:proofErr w:type="spellEnd"/>
            <w:r w:rsidRPr="00CF3318">
              <w:rPr>
                <w:rFonts w:cs="Times New Roman"/>
                <w:sz w:val="20"/>
                <w:szCs w:val="20"/>
              </w:rPr>
              <w:t xml:space="preserve"> </w:t>
            </w:r>
            <w:proofErr w:type="spellStart"/>
            <w:r w:rsidRPr="00CF3318">
              <w:rPr>
                <w:rFonts w:cs="Times New Roman"/>
                <w:sz w:val="20"/>
                <w:szCs w:val="20"/>
              </w:rPr>
              <w:t>Composing</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SEND/RECEIVE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QUERY/RETRIEVE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DICOM PRINT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DICOM 3.0 – Storage </w:t>
            </w:r>
            <w:proofErr w:type="spellStart"/>
            <w:r w:rsidRPr="00CF3318">
              <w:rPr>
                <w:rFonts w:cs="Times New Roman"/>
                <w:sz w:val="20"/>
                <w:szCs w:val="20"/>
              </w:rPr>
              <w:t>Commitment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DICOM 3.0 – </w:t>
            </w:r>
            <w:proofErr w:type="spellStart"/>
            <w:r w:rsidRPr="00CF3318">
              <w:rPr>
                <w:rFonts w:cs="Times New Roman"/>
                <w:sz w:val="20"/>
                <w:szCs w:val="20"/>
              </w:rPr>
              <w:t>Modality</w:t>
            </w:r>
            <w:proofErr w:type="spellEnd"/>
            <w:r w:rsidRPr="00CF3318">
              <w:rPr>
                <w:rFonts w:cs="Times New Roman"/>
                <w:sz w:val="20"/>
                <w:szCs w:val="20"/>
              </w:rPr>
              <w:t xml:space="preserve"> </w:t>
            </w:r>
            <w:proofErr w:type="spellStart"/>
            <w:r w:rsidRPr="00CF3318">
              <w:rPr>
                <w:rFonts w:cs="Times New Roman"/>
                <w:sz w:val="20"/>
                <w:szCs w:val="20"/>
              </w:rPr>
              <w:t>Worklist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MPPS</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39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Serwer aplikacyjny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Dostawa nowego serwera aplikacyjnego </w:t>
            </w:r>
            <w:r w:rsidRPr="00CF3318">
              <w:rPr>
                <w:rFonts w:cs="Times New Roman"/>
              </w:rPr>
              <w:t>(</w:t>
            </w:r>
            <w:r w:rsidRPr="00CF3318">
              <w:rPr>
                <w:rFonts w:cs="Times New Roman"/>
                <w:sz w:val="20"/>
                <w:szCs w:val="20"/>
              </w:rPr>
              <w:t xml:space="preserve">lub systemu serwerów) lub adaptacja/wykorzystanie serwera aplikacyjnego posiadanego przez Zamawiającego w przypadku spełnienia poniższych wymagań sprzętowych. </w:t>
            </w:r>
          </w:p>
          <w:p w:rsidR="009E1C94" w:rsidRPr="00CF3318" w:rsidRDefault="009E1C94" w:rsidP="001E1F09">
            <w:pPr>
              <w:rPr>
                <w:rFonts w:cs="Times New Roman"/>
                <w:sz w:val="20"/>
                <w:szCs w:val="20"/>
              </w:rPr>
            </w:pPr>
            <w:r w:rsidRPr="00CF3318">
              <w:rPr>
                <w:rFonts w:cs="Times New Roman"/>
                <w:sz w:val="20"/>
                <w:szCs w:val="20"/>
              </w:rPr>
              <w:t>W przypadku wykorzystania istniejącego serwera aplikacyjnego, możliwość wykorzystania licencji aplikacji CT/MR posiadanych przez Zamawiającego z koniecznością uzupełnienia do ilości podanych poniżej dla poszczególnych aplikacji/funkcjonalności.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Minimalne parametry serwera </w:t>
            </w:r>
            <w:proofErr w:type="spellStart"/>
            <w:r w:rsidRPr="00CF3318">
              <w:rPr>
                <w:rFonts w:cs="Times New Roman"/>
                <w:sz w:val="20"/>
                <w:szCs w:val="20"/>
              </w:rPr>
              <w:t>postprocessingowego</w:t>
            </w:r>
            <w:proofErr w:type="spellEnd"/>
            <w:r w:rsidRPr="00CF3318">
              <w:rPr>
                <w:rFonts w:cs="Times New Roman"/>
                <w:sz w:val="20"/>
                <w:szCs w:val="20"/>
              </w:rPr>
              <w:t xml:space="preserve"> </w:t>
            </w:r>
            <w:proofErr w:type="spellStart"/>
            <w:r w:rsidRPr="00CF3318">
              <w:rPr>
                <w:rFonts w:cs="Times New Roman"/>
                <w:sz w:val="20"/>
                <w:szCs w:val="20"/>
              </w:rPr>
              <w:t>nowooferowanego</w:t>
            </w:r>
            <w:proofErr w:type="spellEnd"/>
            <w:r w:rsidRPr="00CF3318">
              <w:rPr>
                <w:rFonts w:cs="Times New Roman"/>
                <w:sz w:val="20"/>
                <w:szCs w:val="20"/>
              </w:rPr>
              <w:t>:</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Obudowa serwera do zabudowy w szafie RACK 19</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liczba procesorów: min 2</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pamięć RAM: min. 96 GB</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wbudowana macierz w konfiguracji RAID Level 5 lub równoważnej</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pojemność macierzy: min. 2.5 TB</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redundantne zasilanie typu Hot-plug</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napęd optyczny: DVD RW</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klawiatura, mysz</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możliwość jednoczesnego przetwarzania min. 24 000 warstw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Zdalny dostęp konsoli lekarskich do dowolnej aplikacji dostępnej w obrębie serwera, bez konieczności ściągania badania na konsolę</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System musi pracować w oparciu o model licencji pływających, umożliwiając zainstalowanie oprogramowania klienckiego na dowolnej liczbie stacji klienckich.</w:t>
            </w:r>
          </w:p>
          <w:p w:rsidR="009E1C94" w:rsidRPr="00CF3318" w:rsidRDefault="009E1C94" w:rsidP="001E1F09">
            <w:pPr>
              <w:rPr>
                <w:rFonts w:cs="Times New Roman"/>
                <w:sz w:val="20"/>
                <w:szCs w:val="20"/>
              </w:rPr>
            </w:pPr>
            <w:r w:rsidRPr="00CF3318">
              <w:rPr>
                <w:rFonts w:cs="Times New Roman"/>
                <w:sz w:val="20"/>
                <w:szCs w:val="20"/>
              </w:rPr>
              <w:t>Możliwość ściągnięcia i instalacji klienta na komputer klasy PC z dostępem sieciowym do serwera aplikacyjnego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Możliwość instalacji w obrębie serwera aplikacyjnego aplikacji firm trzecich, w </w:t>
            </w:r>
            <w:r w:rsidRPr="00CF3318">
              <w:rPr>
                <w:rFonts w:cs="Times New Roman"/>
                <w:sz w:val="20"/>
                <w:szCs w:val="20"/>
              </w:rPr>
              <w:lastRenderedPageBreak/>
              <w:t>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w:t>
            </w:r>
          </w:p>
          <w:p w:rsidR="009E1C94" w:rsidRPr="00CF3318" w:rsidRDefault="009E1C94" w:rsidP="001E1F09">
            <w:pPr>
              <w:rPr>
                <w:rFonts w:cs="Times New Roman"/>
                <w:sz w:val="20"/>
                <w:szCs w:val="20"/>
              </w:rPr>
            </w:pPr>
            <w:r w:rsidRPr="00CF3318">
              <w:rPr>
                <w:rFonts w:cs="Times New Roman"/>
                <w:sz w:val="20"/>
                <w:szCs w:val="20"/>
              </w:rPr>
              <w:t>Możliwość instalacji aplikacji w wersjach testowych, czasowych lub w innym elastycznym planie subskrypcyjnym.</w:t>
            </w:r>
          </w:p>
          <w:p w:rsidR="009E1C94" w:rsidRPr="00CF3318" w:rsidRDefault="009E1C94" w:rsidP="001E1F09">
            <w:pPr>
              <w:rPr>
                <w:rFonts w:cs="Times New Roman"/>
                <w:sz w:val="20"/>
                <w:szCs w:val="20"/>
              </w:rPr>
            </w:pPr>
            <w:r w:rsidRPr="00CF3318">
              <w:rPr>
                <w:rFonts w:cs="Times New Roman"/>
                <w:sz w:val="20"/>
                <w:szCs w:val="20"/>
              </w:rPr>
              <w:t xml:space="preserve">Dostępność zaawansowanych aplikacji do oceny badań CT/MR, min. 3 aplikacje (np. firm Pie Medical CAAS 4D </w:t>
            </w:r>
            <w:proofErr w:type="spellStart"/>
            <w:r w:rsidRPr="00CF3318">
              <w:rPr>
                <w:rFonts w:cs="Times New Roman"/>
                <w:sz w:val="20"/>
                <w:szCs w:val="20"/>
              </w:rPr>
              <w:t>Flow</w:t>
            </w:r>
            <w:proofErr w:type="spellEnd"/>
            <w:r w:rsidRPr="00CF3318">
              <w:rPr>
                <w:rFonts w:cs="Times New Roman"/>
                <w:sz w:val="20"/>
                <w:szCs w:val="20"/>
              </w:rPr>
              <w:t xml:space="preserve">, </w:t>
            </w:r>
            <w:proofErr w:type="spellStart"/>
            <w:r w:rsidRPr="00CF3318">
              <w:rPr>
                <w:rFonts w:cs="Times New Roman"/>
                <w:sz w:val="20"/>
                <w:szCs w:val="20"/>
              </w:rPr>
              <w:t>Circle</w:t>
            </w:r>
            <w:proofErr w:type="spellEnd"/>
            <w:r w:rsidRPr="00CF3318">
              <w:rPr>
                <w:rFonts w:cs="Times New Roman"/>
                <w:sz w:val="20"/>
                <w:szCs w:val="20"/>
              </w:rPr>
              <w:t xml:space="preserve"> </w:t>
            </w:r>
            <w:r w:rsidRPr="00CF3318">
              <w:rPr>
                <w:rFonts w:cs="Times New Roman"/>
                <w:bCs/>
                <w:sz w:val="20"/>
                <w:szCs w:val="20"/>
              </w:rPr>
              <w:t>cvi</w:t>
            </w:r>
            <w:r w:rsidRPr="00CF3318">
              <w:rPr>
                <w:rFonts w:cs="Times New Roman"/>
                <w:bCs/>
                <w:sz w:val="20"/>
                <w:szCs w:val="20"/>
                <w:vertAlign w:val="superscript"/>
              </w:rPr>
              <w:t>42</w:t>
            </w:r>
            <w:r w:rsidRPr="00CF3318">
              <w:rPr>
                <w:rFonts w:cs="Times New Roman"/>
                <w:sz w:val="20"/>
                <w:szCs w:val="20"/>
              </w:rPr>
              <w:t xml:space="preserve">, </w:t>
            </w:r>
            <w:proofErr w:type="spellStart"/>
            <w:r w:rsidRPr="00CF3318">
              <w:rPr>
                <w:rFonts w:cs="Times New Roman"/>
                <w:sz w:val="20"/>
                <w:szCs w:val="20"/>
              </w:rPr>
              <w:t>materialise</w:t>
            </w:r>
            <w:proofErr w:type="spellEnd"/>
            <w:r w:rsidRPr="00CF3318">
              <w:rPr>
                <w:rFonts w:cs="Times New Roman"/>
                <w:sz w:val="20"/>
                <w:szCs w:val="20"/>
              </w:rPr>
              <w:t xml:space="preserve"> </w:t>
            </w:r>
            <w:proofErr w:type="spellStart"/>
            <w:r w:rsidRPr="00CF3318">
              <w:rPr>
                <w:rFonts w:cs="Times New Roman"/>
                <w:bCs/>
                <w:sz w:val="20"/>
                <w:szCs w:val="20"/>
              </w:rPr>
              <w:t>Mimics</w:t>
            </w:r>
            <w:proofErr w:type="spellEnd"/>
            <w:r w:rsidRPr="00CF3318">
              <w:rPr>
                <w:rFonts w:cs="Times New Roman"/>
                <w:bCs/>
                <w:sz w:val="20"/>
                <w:szCs w:val="20"/>
              </w:rPr>
              <w:t xml:space="preserve"> </w:t>
            </w:r>
            <w:proofErr w:type="spellStart"/>
            <w:r w:rsidRPr="00CF3318">
              <w:rPr>
                <w:rFonts w:cs="Times New Roman"/>
                <w:bCs/>
                <w:sz w:val="20"/>
                <w:szCs w:val="20"/>
              </w:rPr>
              <w:t>inPrint</w:t>
            </w:r>
            <w:proofErr w:type="spellEnd"/>
            <w:r w:rsidRPr="00CF3318">
              <w:rPr>
                <w:rFonts w:cs="Times New Roman"/>
                <w:sz w:val="20"/>
                <w:szCs w:val="20"/>
              </w:rPr>
              <w:t xml:space="preserve">, </w:t>
            </w:r>
            <w:proofErr w:type="spellStart"/>
            <w:r w:rsidRPr="00CF3318">
              <w:rPr>
                <w:rFonts w:cs="Times New Roman"/>
                <w:sz w:val="20"/>
                <w:szCs w:val="20"/>
              </w:rPr>
              <w:t>mint</w:t>
            </w:r>
            <w:proofErr w:type="spellEnd"/>
            <w:r w:rsidRPr="00CF3318">
              <w:rPr>
                <w:rFonts w:cs="Times New Roman"/>
                <w:sz w:val="20"/>
                <w:szCs w:val="20"/>
              </w:rPr>
              <w:t xml:space="preserve"> </w:t>
            </w:r>
            <w:proofErr w:type="spellStart"/>
            <w:r w:rsidRPr="00CF3318">
              <w:rPr>
                <w:rFonts w:cs="Times New Roman"/>
                <w:sz w:val="20"/>
                <w:szCs w:val="20"/>
              </w:rPr>
              <w:t>medical</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Tak/Nie</w:t>
            </w:r>
          </w:p>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lastRenderedPageBreak/>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Natychmiastowy dostęp z każdej konsoli lekarskiej do wspólnego serwera aplikacyjnego zawierającego bieżące badania CT i MR oraz aplikacje kliniczne do ich analizy, niewymagający ręcznego przesyłania badań pomiędzy serwerami</w:t>
            </w:r>
          </w:p>
          <w:p w:rsidR="009E1C94" w:rsidRPr="00CF3318" w:rsidRDefault="009E1C94" w:rsidP="001E1F09">
            <w:pPr>
              <w:rPr>
                <w:rFonts w:cs="Times New Roman"/>
                <w:sz w:val="20"/>
                <w:szCs w:val="20"/>
              </w:rPr>
            </w:pPr>
            <w:r w:rsidRPr="00CF3318">
              <w:rPr>
                <w:rFonts w:cs="Times New Roman"/>
                <w:sz w:val="20"/>
                <w:szCs w:val="20"/>
              </w:rPr>
              <w:t>Serwer aplikacyjny wyposażony w następujące funkcjonalności da badań CT:</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Automatyczna segmentacja struktury kostnej, z możliwością włączenia/wyłączenia</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Automatyczne usuwanie obrazu stołu z badań CT</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Automatyczne numerowanie w badaniach CT kręgów kręgosłupa oraz żeber</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Ocena zmian onkologicznych zgodna z RECIST/WHO, z porównywaniem 2 badań</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 xml:space="preserve">Aplikacja dla szybkiej i dokładnej oceny badań SOR, w tym </w:t>
            </w:r>
            <w:proofErr w:type="spellStart"/>
            <w:r w:rsidRPr="00CF3318">
              <w:rPr>
                <w:rFonts w:cs="Times New Roman"/>
                <w:sz w:val="20"/>
                <w:szCs w:val="20"/>
              </w:rPr>
              <w:t>politraumy</w:t>
            </w:r>
            <w:proofErr w:type="spellEnd"/>
            <w:r w:rsidRPr="00CF3318">
              <w:rPr>
                <w:rFonts w:cs="Times New Roman"/>
                <w:sz w:val="20"/>
                <w:szCs w:val="20"/>
              </w:rPr>
              <w:t xml:space="preserve">, z możliwością: </w:t>
            </w:r>
          </w:p>
          <w:p w:rsidR="009E1C94" w:rsidRPr="00CF3318" w:rsidRDefault="009E1C94" w:rsidP="001E1F09">
            <w:pPr>
              <w:widowControl/>
              <w:numPr>
                <w:ilvl w:val="1"/>
                <w:numId w:val="2"/>
              </w:numPr>
              <w:autoSpaceDN/>
              <w:textAlignment w:val="auto"/>
              <w:rPr>
                <w:rFonts w:cs="Times New Roman"/>
                <w:sz w:val="20"/>
                <w:szCs w:val="20"/>
              </w:rPr>
            </w:pPr>
            <w:r w:rsidRPr="00CF3318">
              <w:rPr>
                <w:rFonts w:cs="Times New Roman"/>
                <w:sz w:val="20"/>
                <w:szCs w:val="20"/>
              </w:rPr>
              <w:t xml:space="preserve">ocena kostna z możliwością obracania żeber, rozwinięciem struktury kostnej klatki piersiowej na płaszczyźnie, </w:t>
            </w:r>
          </w:p>
          <w:p w:rsidR="009E1C94" w:rsidRPr="00CF3318" w:rsidRDefault="009E1C94" w:rsidP="001E1F09">
            <w:pPr>
              <w:widowControl/>
              <w:numPr>
                <w:ilvl w:val="1"/>
                <w:numId w:val="2"/>
              </w:numPr>
              <w:autoSpaceDN/>
              <w:textAlignment w:val="auto"/>
              <w:rPr>
                <w:rFonts w:cs="Times New Roman"/>
                <w:sz w:val="20"/>
                <w:szCs w:val="20"/>
              </w:rPr>
            </w:pPr>
            <w:r w:rsidRPr="00CF3318">
              <w:rPr>
                <w:rFonts w:cs="Times New Roman"/>
                <w:sz w:val="20"/>
                <w:szCs w:val="20"/>
              </w:rPr>
              <w:t>ocena kręgosłupa z automatycznym wyznaczaniem linii rdzenia kręgowego, przeglądaniem w płaszczyznach prostopadłych do osi kręgosłupa</w:t>
            </w:r>
          </w:p>
          <w:p w:rsidR="009E1C94" w:rsidRPr="00CF3318" w:rsidRDefault="009E1C94" w:rsidP="001E1F09">
            <w:pPr>
              <w:widowControl/>
              <w:numPr>
                <w:ilvl w:val="1"/>
                <w:numId w:val="2"/>
              </w:numPr>
              <w:autoSpaceDN/>
              <w:textAlignment w:val="auto"/>
              <w:rPr>
                <w:rFonts w:cs="Times New Roman"/>
                <w:sz w:val="20"/>
                <w:szCs w:val="20"/>
              </w:rPr>
            </w:pPr>
            <w:r w:rsidRPr="00CF3318">
              <w:rPr>
                <w:rFonts w:cs="Times New Roman"/>
                <w:sz w:val="20"/>
                <w:szCs w:val="20"/>
              </w:rPr>
              <w:t>automatyczna detekcja zmian/złamań w kręgosłupie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7C642B">
            <w:pPr>
              <w:jc w:val="center"/>
              <w:rPr>
                <w:rFonts w:cs="Times New Roman"/>
                <w:sz w:val="20"/>
                <w:szCs w:val="20"/>
              </w:rPr>
            </w:pPr>
            <w:r w:rsidRPr="00CF3318">
              <w:rPr>
                <w:rFonts w:cs="Times New Roman"/>
                <w:sz w:val="20"/>
                <w:szCs w:val="20"/>
              </w:rPr>
              <w:t>Tak – 1 pkt.</w:t>
            </w:r>
          </w:p>
        </w:tc>
      </w:tr>
      <w:tr w:rsidR="009E1C94" w:rsidRPr="00CF3318" w:rsidTr="0024606F">
        <w:trPr>
          <w:trHeight w:val="534"/>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Konsole lekarskie – sprzęt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Komputer sterujący (procesor, system operacyjny)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4 stanowiska</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Archiwizacja obrazów na CD-R i DVD z dogrywaniem przeglądarki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Pojemność HDD:SSD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250 GB;</w:t>
            </w:r>
          </w:p>
          <w:p w:rsidR="009E1C94" w:rsidRPr="00CF3318" w:rsidRDefault="009E1C94" w:rsidP="001E1F09">
            <w:pPr>
              <w:jc w:val="center"/>
              <w:rPr>
                <w:rFonts w:cs="Times New Roman"/>
                <w:sz w:val="20"/>
                <w:szCs w:val="20"/>
              </w:rPr>
            </w:pPr>
            <w:r w:rsidRPr="00CF3318">
              <w:rPr>
                <w:rFonts w:cs="Times New Roman"/>
                <w:sz w:val="20"/>
                <w:szCs w:val="20"/>
              </w:rPr>
              <w:t>podać wartość [GB]</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Pojemność RAM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16 GB;</w:t>
            </w:r>
          </w:p>
          <w:p w:rsidR="009E1C94" w:rsidRPr="00CF3318" w:rsidRDefault="009E1C94" w:rsidP="001E1F09">
            <w:pPr>
              <w:jc w:val="center"/>
              <w:rPr>
                <w:rFonts w:cs="Times New Roman"/>
                <w:sz w:val="20"/>
                <w:szCs w:val="20"/>
                <w:u w:val="single"/>
              </w:rPr>
            </w:pPr>
            <w:r w:rsidRPr="00CF3318">
              <w:rPr>
                <w:rFonts w:cs="Times New Roman"/>
                <w:sz w:val="20"/>
                <w:szCs w:val="20"/>
              </w:rPr>
              <w:t>podać wartość [GB]</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Monitory konsoli lekarskich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Min. 2 na każdym stanowisku</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Możliwość zdalnego zarządzania monitorami diagnostycznymi za pomocą aplikacji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 podać nazwę aplikacji</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Przekątna monitora diagnostycznego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24”;</w:t>
            </w:r>
          </w:p>
          <w:p w:rsidR="009E1C94" w:rsidRPr="00CF3318" w:rsidRDefault="009E1C94" w:rsidP="001E1F09">
            <w:pPr>
              <w:jc w:val="center"/>
              <w:rPr>
                <w:rFonts w:cs="Times New Roman"/>
                <w:sz w:val="20"/>
                <w:szCs w:val="20"/>
              </w:rPr>
            </w:pPr>
            <w:r w:rsidRPr="00CF3318">
              <w:rPr>
                <w:rFonts w:cs="Times New Roman"/>
                <w:sz w:val="20"/>
                <w:szCs w:val="20"/>
              </w:rPr>
              <w:t>podać wartość [”]</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Matryca monitora diagnostycznego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1920 x 1200;</w:t>
            </w:r>
          </w:p>
          <w:p w:rsidR="009E1C94" w:rsidRPr="00CF3318" w:rsidRDefault="009E1C94" w:rsidP="001E1F09">
            <w:pPr>
              <w:jc w:val="center"/>
              <w:rPr>
                <w:rFonts w:cs="Times New Roman"/>
                <w:sz w:val="20"/>
                <w:szCs w:val="20"/>
              </w:rPr>
            </w:pPr>
            <w:r w:rsidRPr="00CF3318">
              <w:rPr>
                <w:rFonts w:cs="Times New Roman"/>
                <w:sz w:val="20"/>
                <w:szCs w:val="20"/>
              </w:rPr>
              <w:t>podać wartość [n x 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Jeden monitor opisowy w technologii LCD/TFT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Przekątna monitora opisowego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19”;</w:t>
            </w:r>
          </w:p>
          <w:p w:rsidR="009E1C94" w:rsidRPr="00CF3318" w:rsidRDefault="009E1C94" w:rsidP="001E1F09">
            <w:pPr>
              <w:jc w:val="center"/>
              <w:rPr>
                <w:rFonts w:cs="Times New Roman"/>
                <w:sz w:val="20"/>
                <w:szCs w:val="20"/>
              </w:rPr>
            </w:pPr>
            <w:r w:rsidRPr="00CF3318">
              <w:rPr>
                <w:rFonts w:cs="Times New Roman"/>
                <w:sz w:val="20"/>
                <w:szCs w:val="20"/>
              </w:rPr>
              <w:t>podać wartość [”]</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Matryca monitora opisowego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1280 x 1024;</w:t>
            </w:r>
          </w:p>
          <w:p w:rsidR="009E1C94" w:rsidRPr="00CF3318" w:rsidRDefault="009E1C94" w:rsidP="001E1F09">
            <w:pPr>
              <w:jc w:val="center"/>
              <w:rPr>
                <w:rFonts w:cs="Times New Roman"/>
                <w:sz w:val="20"/>
                <w:szCs w:val="20"/>
              </w:rPr>
            </w:pPr>
            <w:r w:rsidRPr="00CF3318">
              <w:rPr>
                <w:rFonts w:cs="Times New Roman"/>
                <w:sz w:val="20"/>
                <w:szCs w:val="20"/>
              </w:rPr>
              <w:t>podać rozdzielczość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5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Konsole lekarskie – oprogramowanie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Możliwość załadowania badań min. 4 różnych pacjentów z funkcją przełączania pomiędzy badaniami różnych pacjentów niewymagającego zamykania załadowanych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Automatyczny import badań poprzednich z archiwum PACS na potrzeby porównania z badaniem bieżącym na wszystkich stanowiskach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Tak/Nie</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Automatyczne przetwarzanie otrzymanych danych w oparciu o kontekst kliniczny badania z możliwością automatycznego przypisywania procedur obrazowych do obrazów na podstawie informacji zawartych w nagłówkach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Zapamiętanie wykonanych pomiarów i adnotacji wraz z towarzyszącymi im informacjami w rejestrze znalezisk badania z możliwością zapisu w archiwum badania wraz z wykonanymi pomiarami i towarzyszącymi obrazami.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Jednoczesna prezentacja i odczyt, z synchronizacją przestrzenną, danych obrazowych MR, CT, PET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Automatyczne oznaczanie kręgów kręgosłupa w badaniach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Tak/Nie,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6229B0">
            <w:pPr>
              <w:jc w:val="center"/>
              <w:rPr>
                <w:rFonts w:cs="Times New Roman"/>
                <w:sz w:val="20"/>
                <w:szCs w:val="20"/>
              </w:rPr>
            </w:pPr>
            <w:r w:rsidRPr="00CF3318">
              <w:rPr>
                <w:rFonts w:cs="Times New Roman"/>
                <w:sz w:val="20"/>
                <w:szCs w:val="20"/>
              </w:rPr>
              <w:t>Nie – 0 pkt.</w:t>
            </w:r>
          </w:p>
          <w:p w:rsidR="009E1C94" w:rsidRPr="00CF3318" w:rsidRDefault="009E1C94" w:rsidP="006229B0">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Rekonstrukcje 3D typu MPR w tym wzdłuż dowolnej prostej (równoległe lub promieniste) lub krzywej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Rekonstrukcje 3D typu MIP</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Rekonstrukcje 3D typu VRT z predefiniowaną paletą ustawień dla rekonstrukcji VRT uwzględniającą typy badań i obszary anatomiczne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Pomiary geometryczne (odległości, kąty)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Automatyczna synchronizacja wyświetlanych serii badania, niezależna od grubości warstw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Oprogramowanie do fuzji obrazów z tomografii komputerowej, rezonansu magnetycznego, medycyny nuklearnej, PET i obrazów morfologicznych MR z obrazami dyfuzyjnymi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Oprogramowanie zawierające zaawansowane funkcje do oceny w 3D, takie jak: wyświetlanie obrazu po zaznaczeniu określonego punktu w 3D (3D Reference Point lub równoważne zgodnie z nomenklaturą producenta), wizualizacja wielu odrębnych obszarów anatomicznych (</w:t>
            </w:r>
            <w:proofErr w:type="spellStart"/>
            <w:r w:rsidRPr="00CF3318">
              <w:rPr>
                <w:rFonts w:cs="Times New Roman"/>
                <w:sz w:val="20"/>
                <w:szCs w:val="20"/>
              </w:rPr>
              <w:t>Anatomy</w:t>
            </w:r>
            <w:proofErr w:type="spellEnd"/>
            <w:r w:rsidRPr="00CF3318">
              <w:rPr>
                <w:rFonts w:cs="Times New Roman"/>
                <w:sz w:val="20"/>
                <w:szCs w:val="20"/>
              </w:rPr>
              <w:t xml:space="preserve"> </w:t>
            </w:r>
            <w:proofErr w:type="spellStart"/>
            <w:r w:rsidRPr="00CF3318">
              <w:rPr>
                <w:rFonts w:cs="Times New Roman"/>
                <w:sz w:val="20"/>
                <w:szCs w:val="20"/>
              </w:rPr>
              <w:t>Visualizer</w:t>
            </w:r>
            <w:proofErr w:type="spellEnd"/>
            <w:r w:rsidRPr="00CF3318">
              <w:rPr>
                <w:rFonts w:cs="Times New Roman"/>
                <w:sz w:val="20"/>
                <w:szCs w:val="20"/>
              </w:rPr>
              <w:t xml:space="preserve"> lub zgodnie z nazewnictwem producenta), wyodrębnianie rejonów anatomicznych (Region </w:t>
            </w:r>
            <w:proofErr w:type="spellStart"/>
            <w:r w:rsidRPr="00CF3318">
              <w:rPr>
                <w:rFonts w:cs="Times New Roman"/>
                <w:sz w:val="20"/>
                <w:szCs w:val="20"/>
              </w:rPr>
              <w:t>Growing</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Tak/Nie,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6229B0">
            <w:pPr>
              <w:jc w:val="center"/>
              <w:rPr>
                <w:rFonts w:cs="Times New Roman"/>
                <w:sz w:val="20"/>
                <w:szCs w:val="20"/>
              </w:rPr>
            </w:pPr>
            <w:r w:rsidRPr="00CF3318">
              <w:rPr>
                <w:rFonts w:cs="Times New Roman"/>
                <w:sz w:val="20"/>
                <w:szCs w:val="20"/>
              </w:rPr>
              <w:t>Nie – 0 pkt.</w:t>
            </w:r>
          </w:p>
          <w:p w:rsidR="009E1C94" w:rsidRPr="00CF3318" w:rsidRDefault="009E1C94" w:rsidP="006229B0">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Zestawy predefiniowanych układów wyświetlania (layoutów), skojarzony z zastosowaną aplikacją, np. neurologiczna/naczyniowa/onkologiczna. </w:t>
            </w:r>
          </w:p>
          <w:p w:rsidR="009E1C94" w:rsidRPr="00CF3318" w:rsidRDefault="009E1C94" w:rsidP="001E1F09">
            <w:pPr>
              <w:rPr>
                <w:rFonts w:cs="Times New Roman"/>
                <w:sz w:val="20"/>
                <w:szCs w:val="20"/>
              </w:rPr>
            </w:pPr>
            <w:r w:rsidRPr="00CF3318">
              <w:rPr>
                <w:rFonts w:cs="Times New Roman"/>
                <w:sz w:val="20"/>
                <w:szCs w:val="20"/>
              </w:rPr>
              <w:t>Szybkie przełączanie pomiędzy predefiniowanymi układami wyświetlania: badanie bieżące (1 punkt czasowy), porównawcze (2,3,4 punkty czasowe), wielofazowe.</w:t>
            </w:r>
          </w:p>
          <w:p w:rsidR="009E1C94" w:rsidRPr="00CF3318" w:rsidRDefault="009E1C94" w:rsidP="001E1F09">
            <w:pPr>
              <w:rPr>
                <w:rFonts w:cs="Times New Roman"/>
                <w:sz w:val="20"/>
                <w:szCs w:val="20"/>
              </w:rPr>
            </w:pPr>
            <w:r w:rsidRPr="00CF3318">
              <w:rPr>
                <w:rFonts w:cs="Times New Roman"/>
                <w:sz w:val="20"/>
                <w:szCs w:val="20"/>
              </w:rPr>
              <w:t>Możliwość indywidualnego dopasowania układów wyświetlania przez każdego użytkownika, z możliwością zapamiętania.</w:t>
            </w:r>
          </w:p>
          <w:p w:rsidR="009E1C94" w:rsidRPr="00CF3318" w:rsidRDefault="009E1C94" w:rsidP="001E1F09">
            <w:pPr>
              <w:rPr>
                <w:rFonts w:cs="Times New Roman"/>
                <w:sz w:val="20"/>
                <w:szCs w:val="20"/>
              </w:rPr>
            </w:pPr>
            <w:r w:rsidRPr="00CF3318">
              <w:rPr>
                <w:rFonts w:cs="Times New Roman"/>
                <w:sz w:val="20"/>
                <w:szCs w:val="20"/>
              </w:rPr>
              <w:t>Automatyczne dopasowania układów wyświetlania do ilości oraz typu dołączonych do stacji lekarskiej monitorów diagnostycznych.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xml:space="preserve">Tak/Nie, Podać </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6229B0">
            <w:pPr>
              <w:jc w:val="center"/>
              <w:rPr>
                <w:rFonts w:cs="Times New Roman"/>
                <w:sz w:val="20"/>
                <w:szCs w:val="20"/>
              </w:rPr>
            </w:pPr>
            <w:r w:rsidRPr="00CF3318">
              <w:rPr>
                <w:rFonts w:cs="Times New Roman"/>
                <w:sz w:val="20"/>
                <w:szCs w:val="20"/>
              </w:rPr>
              <w:t>Nie – 0 pkt.</w:t>
            </w:r>
          </w:p>
          <w:p w:rsidR="009E1C94" w:rsidRPr="00CF3318" w:rsidRDefault="009E1C94" w:rsidP="006229B0">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Generowanie map ADC o wysokim współczynniku b w oparciu o mapy ADC o niskich współczynnikach b, pozwalające na skrócenie czasu wykonania badania, w szczególności generowanie map współczynniku b=2000 w oparciu o mapy b50, b400, b1000 na wszystkich stanowiskach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Narzędzia opracowywania badań MR: </w:t>
            </w:r>
          </w:p>
          <w:p w:rsidR="009E1C94" w:rsidRPr="00CF3318" w:rsidRDefault="009E1C94" w:rsidP="001E1F09">
            <w:pPr>
              <w:widowControl/>
              <w:numPr>
                <w:ilvl w:val="0"/>
                <w:numId w:val="3"/>
              </w:numPr>
              <w:autoSpaceDN/>
              <w:textAlignment w:val="auto"/>
              <w:rPr>
                <w:rFonts w:cs="Times New Roman"/>
                <w:sz w:val="20"/>
                <w:szCs w:val="20"/>
              </w:rPr>
            </w:pPr>
            <w:r w:rsidRPr="00CF3318">
              <w:rPr>
                <w:rFonts w:cs="Times New Roman"/>
                <w:sz w:val="20"/>
                <w:szCs w:val="20"/>
              </w:rPr>
              <w:t xml:space="preserve">filtr obrazów MR </w:t>
            </w:r>
          </w:p>
          <w:p w:rsidR="009E1C94" w:rsidRPr="00CF3318" w:rsidRDefault="009E1C94" w:rsidP="001E1F09">
            <w:pPr>
              <w:widowControl/>
              <w:numPr>
                <w:ilvl w:val="0"/>
                <w:numId w:val="3"/>
              </w:numPr>
              <w:autoSpaceDN/>
              <w:textAlignment w:val="auto"/>
              <w:rPr>
                <w:rFonts w:cs="Times New Roman"/>
                <w:sz w:val="20"/>
                <w:szCs w:val="20"/>
              </w:rPr>
            </w:pPr>
            <w:r w:rsidRPr="00CF3318">
              <w:rPr>
                <w:rFonts w:cs="Times New Roman"/>
                <w:sz w:val="20"/>
                <w:szCs w:val="20"/>
              </w:rPr>
              <w:t>operacje na obrazach MR:</w:t>
            </w:r>
          </w:p>
          <w:p w:rsidR="009E1C94" w:rsidRPr="00CF3318" w:rsidRDefault="009E1C94" w:rsidP="001E1F09">
            <w:pPr>
              <w:widowControl/>
              <w:numPr>
                <w:ilvl w:val="1"/>
                <w:numId w:val="3"/>
              </w:numPr>
              <w:autoSpaceDN/>
              <w:textAlignment w:val="auto"/>
              <w:rPr>
                <w:rFonts w:cs="Times New Roman"/>
                <w:sz w:val="20"/>
                <w:szCs w:val="20"/>
              </w:rPr>
            </w:pPr>
            <w:r w:rsidRPr="00CF3318">
              <w:rPr>
                <w:rFonts w:cs="Times New Roman"/>
                <w:sz w:val="20"/>
                <w:szCs w:val="20"/>
              </w:rPr>
              <w:t>elastyczna korekcja artefaktów ruchowych</w:t>
            </w:r>
          </w:p>
          <w:p w:rsidR="009E1C94" w:rsidRPr="00CF3318" w:rsidRDefault="009E1C94" w:rsidP="001E1F09">
            <w:pPr>
              <w:widowControl/>
              <w:numPr>
                <w:ilvl w:val="1"/>
                <w:numId w:val="3"/>
              </w:numPr>
              <w:autoSpaceDN/>
              <w:textAlignment w:val="auto"/>
              <w:rPr>
                <w:rFonts w:cs="Times New Roman"/>
                <w:sz w:val="20"/>
                <w:szCs w:val="20"/>
              </w:rPr>
            </w:pPr>
            <w:r w:rsidRPr="00CF3318">
              <w:rPr>
                <w:rFonts w:cs="Times New Roman"/>
                <w:sz w:val="20"/>
                <w:szCs w:val="20"/>
              </w:rPr>
              <w:t>subtrakcja obrazów,</w:t>
            </w:r>
          </w:p>
          <w:p w:rsidR="009E1C94" w:rsidRPr="00CF3318" w:rsidRDefault="009E1C94" w:rsidP="001E1F09">
            <w:pPr>
              <w:widowControl/>
              <w:numPr>
                <w:ilvl w:val="1"/>
                <w:numId w:val="3"/>
              </w:numPr>
              <w:autoSpaceDN/>
              <w:textAlignment w:val="auto"/>
              <w:rPr>
                <w:rFonts w:cs="Times New Roman"/>
                <w:sz w:val="20"/>
                <w:szCs w:val="20"/>
              </w:rPr>
            </w:pPr>
            <w:r w:rsidRPr="00CF3318">
              <w:rPr>
                <w:rFonts w:cs="Times New Roman"/>
                <w:sz w:val="20"/>
                <w:szCs w:val="20"/>
              </w:rPr>
              <w:t xml:space="preserve">średnia arytmetyczna, </w:t>
            </w:r>
          </w:p>
          <w:p w:rsidR="009E1C94" w:rsidRPr="00CF3318" w:rsidRDefault="009E1C94" w:rsidP="001E1F09">
            <w:pPr>
              <w:widowControl/>
              <w:numPr>
                <w:ilvl w:val="1"/>
                <w:numId w:val="3"/>
              </w:numPr>
              <w:autoSpaceDN/>
              <w:textAlignment w:val="auto"/>
              <w:rPr>
                <w:rFonts w:cs="Times New Roman"/>
                <w:sz w:val="20"/>
                <w:szCs w:val="20"/>
              </w:rPr>
            </w:pPr>
            <w:r w:rsidRPr="00CF3318">
              <w:rPr>
                <w:rFonts w:cs="Times New Roman"/>
                <w:sz w:val="20"/>
                <w:szCs w:val="20"/>
              </w:rPr>
              <w:t xml:space="preserve">dodawanie, </w:t>
            </w:r>
          </w:p>
          <w:p w:rsidR="009E1C94" w:rsidRPr="00CF3318" w:rsidRDefault="009E1C94" w:rsidP="001E1F09">
            <w:pPr>
              <w:widowControl/>
              <w:numPr>
                <w:ilvl w:val="1"/>
                <w:numId w:val="3"/>
              </w:numPr>
              <w:autoSpaceDN/>
              <w:textAlignment w:val="auto"/>
              <w:rPr>
                <w:rFonts w:cs="Times New Roman"/>
                <w:sz w:val="20"/>
                <w:szCs w:val="20"/>
              </w:rPr>
            </w:pPr>
            <w:r w:rsidRPr="00CF3318">
              <w:rPr>
                <w:rFonts w:cs="Times New Roman"/>
                <w:sz w:val="20"/>
                <w:szCs w:val="20"/>
              </w:rPr>
              <w:t>dzielenie, iloczyn</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Dedykowane procedury wyświetlania i opracowywania badań MR kolana, kręgosłupa, bioder, głowy i naczyń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Wykresy </w:t>
            </w:r>
            <w:proofErr w:type="spellStart"/>
            <w:r w:rsidRPr="00CF3318">
              <w:rPr>
                <w:rFonts w:cs="Times New Roman"/>
                <w:sz w:val="20"/>
                <w:szCs w:val="20"/>
              </w:rPr>
              <w:t>time-intensity</w:t>
            </w:r>
            <w:proofErr w:type="spellEnd"/>
            <w:r w:rsidRPr="00CF3318">
              <w:rPr>
                <w:rFonts w:cs="Times New Roman"/>
                <w:sz w:val="20"/>
                <w:szCs w:val="20"/>
              </w:rPr>
              <w:t xml:space="preserve"> dla badań z kontrastem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ilościowej analizy badań perfuzji </w:t>
            </w:r>
            <w:proofErr w:type="spellStart"/>
            <w:r w:rsidRPr="00CF3318">
              <w:rPr>
                <w:rFonts w:cs="Times New Roman"/>
                <w:sz w:val="20"/>
                <w:szCs w:val="20"/>
              </w:rPr>
              <w:t>neuro</w:t>
            </w:r>
            <w:proofErr w:type="spellEnd"/>
            <w:r w:rsidRPr="00CF3318">
              <w:rPr>
                <w:rFonts w:cs="Times New Roman"/>
                <w:sz w:val="20"/>
                <w:szCs w:val="20"/>
              </w:rPr>
              <w:t>, w szczególności kalkulacja i prezentacja w kolorze wskaźników MTT, CBV i CBF</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2 stanowiskach;</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ilościowej analizy badań perfuzji </w:t>
            </w:r>
            <w:proofErr w:type="spellStart"/>
            <w:r w:rsidRPr="00CF3318">
              <w:rPr>
                <w:rFonts w:cs="Times New Roman"/>
                <w:sz w:val="20"/>
                <w:szCs w:val="20"/>
              </w:rPr>
              <w:t>neuro</w:t>
            </w:r>
            <w:proofErr w:type="spellEnd"/>
            <w:r w:rsidRPr="00CF3318">
              <w:rPr>
                <w:rFonts w:cs="Times New Roman"/>
                <w:sz w:val="20"/>
                <w:szCs w:val="20"/>
              </w:rPr>
              <w:t xml:space="preserve"> z możliwością obliczania obszaru niedopasowania perfuzji i dyfuzji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2 stanowiskach;</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 xml:space="preserve">Oprogramowanie do analizy wyników spektroskopii protonowej (’H MRS) typu SVS i CSI 2D i 3D, z automatyczną eliminacją </w:t>
            </w:r>
            <w:proofErr w:type="spellStart"/>
            <w:r w:rsidRPr="00CF3318">
              <w:rPr>
                <w:rFonts w:eastAsia="MS Mincho" w:cs="Times New Roman"/>
                <w:sz w:val="20"/>
                <w:szCs w:val="20"/>
                <w:lang w:eastAsia="ar-SA" w:bidi="ar-SA"/>
              </w:rPr>
              <w:t>wokseli</w:t>
            </w:r>
            <w:proofErr w:type="spellEnd"/>
            <w:r w:rsidRPr="00CF3318">
              <w:rPr>
                <w:rFonts w:eastAsia="MS Mincho" w:cs="Times New Roman"/>
                <w:sz w:val="20"/>
                <w:szCs w:val="20"/>
                <w:lang w:eastAsia="ar-SA" w:bidi="ar-SA"/>
              </w:rPr>
              <w:t xml:space="preserve"> o jakości progu zdefiniowanego przez użytkownika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Oprogramowanie do analizy badań onkologicznych MR zoptymalizowane pod kątem szybkiej oceny dużej ilości danych obrazowych w badaniach z wielu obszarów lub całego ciała.</w:t>
            </w:r>
          </w:p>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Dedykowane procedury wyświetlania dla opisywania badań MR wątroby, mózgu oraz badań wielu rejonów.</w:t>
            </w:r>
          </w:p>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 xml:space="preserve">Procedury wyświetlania umożliwiają porównywanie badania bieżącego oraz </w:t>
            </w:r>
            <w:r w:rsidRPr="00CF3318">
              <w:rPr>
                <w:rFonts w:eastAsia="MS Mincho" w:cs="Times New Roman"/>
                <w:sz w:val="20"/>
                <w:szCs w:val="20"/>
                <w:lang w:eastAsia="ar-SA" w:bidi="ar-SA"/>
              </w:rPr>
              <w:lastRenderedPageBreak/>
              <w:t xml:space="preserve">poprzedniego. </w:t>
            </w:r>
          </w:p>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Oprogramowanie wyposażone w mechanizmy trójwymiarowej segmentacji zmian, wyznaczania objętości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lastRenderedPageBreak/>
              <w:t>Tak,</w:t>
            </w:r>
          </w:p>
          <w:p w:rsidR="009E1C94" w:rsidRPr="00CF3318" w:rsidRDefault="009E1C94" w:rsidP="001E1F09">
            <w:pPr>
              <w:jc w:val="center"/>
              <w:rPr>
                <w:rFonts w:cs="Times New Roman"/>
                <w:sz w:val="20"/>
                <w:szCs w:val="20"/>
              </w:rPr>
            </w:pPr>
            <w:r w:rsidRPr="00CF3318">
              <w:rPr>
                <w:rFonts w:cs="Times New Roman"/>
                <w:sz w:val="20"/>
                <w:szCs w:val="20"/>
              </w:rPr>
              <w:t>min. na 2 stanowiskach;</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Oprogramowanie do analizowania wczesnej odpowiedzi na terapię (radioterapię, terapie lekowe), umożliwiające obliczanie histogramów, tworzenia trendów śledzonych zmian.</w:t>
            </w:r>
          </w:p>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Możliwość graficznej prezentacji w postaci histogramu wyniku segmentacji lub obszaru zainteresowania.</w:t>
            </w:r>
          </w:p>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Wizualizacja zmian ilościowych, np. zmian rozmiaru albo objętości guza między różnymi punktami czasowymi badania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analizy badań DTI z możliwością generowania i prezentacji map DTI (np. FA) oraz generowania i prezentacji </w:t>
            </w:r>
            <w:proofErr w:type="spellStart"/>
            <w:r w:rsidRPr="00CF3318">
              <w:rPr>
                <w:rFonts w:cs="Times New Roman"/>
                <w:sz w:val="20"/>
                <w:szCs w:val="20"/>
              </w:rPr>
              <w:t>traktografii</w:t>
            </w:r>
            <w:proofErr w:type="spellEnd"/>
            <w:r w:rsidRPr="00CF3318">
              <w:rPr>
                <w:rFonts w:cs="Times New Roman"/>
                <w:sz w:val="20"/>
                <w:szCs w:val="20"/>
              </w:rPr>
              <w:t xml:space="preserve"> tensora dyfuzji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analizy 2D i 3D badań </w:t>
            </w:r>
            <w:proofErr w:type="spellStart"/>
            <w:r w:rsidRPr="00CF3318">
              <w:rPr>
                <w:rFonts w:cs="Times New Roman"/>
                <w:sz w:val="20"/>
                <w:szCs w:val="20"/>
              </w:rPr>
              <w:t>fMRI</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jc w:val="center"/>
              <w:rPr>
                <w:rFonts w:cs="Times New Roman"/>
                <w:sz w:val="20"/>
                <w:szCs w:val="20"/>
              </w:rPr>
            </w:pPr>
            <w:r w:rsidRPr="00CF3318">
              <w:rPr>
                <w:rFonts w:cs="Times New Roman"/>
                <w:sz w:val="20"/>
                <w:szCs w:val="20"/>
              </w:rPr>
              <w:t>podać nazwę (lub na oddzielnej konsoli typu stand-</w:t>
            </w:r>
            <w:proofErr w:type="spellStart"/>
            <w:r w:rsidRPr="00CF3318">
              <w:rPr>
                <w:rFonts w:cs="Times New Roman"/>
                <w:sz w:val="20"/>
                <w:szCs w:val="20"/>
              </w:rPr>
              <w:t>alone</w:t>
            </w:r>
            <w:proofErr w:type="spellEnd"/>
            <w:r w:rsidRPr="00CF3318">
              <w:rPr>
                <w:rFonts w:cs="Times New Roman"/>
                <w:sz w:val="20"/>
                <w:szCs w:val="20"/>
              </w:rPr>
              <w:t>);</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Oprogramowanie do analizy badań przepływów MR z możliwością ilościowego obliczania przepływów w sercu i naczyniach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Oprogramowanie do analizy badań serca MR z możliwością analizy funkcji serca i perfuzji mięśnia sercowego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oceny tętnic wieńcowych w badaniach CT,  z funkcją: automatycznej izolacji mięśnia serca, rozwinięcia wzdłuż linii centralnej naczynia, pomiaru średnicy, pola przekroju, światła naczynia i automatycznego pomiaru stopnia </w:t>
            </w:r>
            <w:proofErr w:type="spellStart"/>
            <w:r w:rsidRPr="00CF3318">
              <w:rPr>
                <w:rFonts w:cs="Times New Roman"/>
                <w:sz w:val="20"/>
                <w:szCs w:val="20"/>
              </w:rPr>
              <w:t>stenozy</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oceny parametrów czynnościowych lewej komory serca w badaniach CT, z pomiarem m.in.: objętości skurczowej, objętości rozkurczowej, objętości wyrzutowej, frakcji wyrzutowej, pogrubienia ściany lub kurczliwości </w:t>
            </w:r>
            <w:r w:rsidRPr="00CF3318">
              <w:rPr>
                <w:rFonts w:cs="Times New Roman"/>
                <w:sz w:val="20"/>
                <w:szCs w:val="20"/>
              </w:rPr>
              <w:lastRenderedPageBreak/>
              <w:t>odcinkowej oraz wizualizacją w 2D parametrów funkcjonalnych w postaci 17 segmentowego diagramu AHA.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Tak/Nie</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oceny obwodowej struktury naczyniowej w badaniach CT z rozwinięciem wzdłuż linii centralnej naczynia, pomiarem średnicy, pola przekroju  w płaszczyźnie prostopadłej, światła naczynia  i automatycznego wyznaczania </w:t>
            </w:r>
            <w:proofErr w:type="spellStart"/>
            <w:r w:rsidRPr="00CF3318">
              <w:rPr>
                <w:rFonts w:cs="Times New Roman"/>
                <w:sz w:val="20"/>
                <w:szCs w:val="20"/>
              </w:rPr>
              <w:t>stenozy</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oceny perfuzji mózgu w badaniach CT umożliwiające ocenę ilościową i jakościową (mapy barwne) co najmniej następujących parametrów: </w:t>
            </w:r>
            <w:proofErr w:type="spellStart"/>
            <w:r w:rsidRPr="00CF3318">
              <w:rPr>
                <w:rFonts w:cs="Times New Roman"/>
                <w:sz w:val="20"/>
                <w:szCs w:val="20"/>
              </w:rPr>
              <w:t>rBF</w:t>
            </w:r>
            <w:proofErr w:type="spellEnd"/>
            <w:r w:rsidRPr="00CF3318">
              <w:rPr>
                <w:rFonts w:cs="Times New Roman"/>
                <w:sz w:val="20"/>
                <w:szCs w:val="20"/>
              </w:rPr>
              <w:t xml:space="preserve"> (miejscowy przepływ krwi), </w:t>
            </w:r>
            <w:proofErr w:type="spellStart"/>
            <w:r w:rsidRPr="00CF3318">
              <w:rPr>
                <w:rFonts w:cs="Times New Roman"/>
                <w:sz w:val="20"/>
                <w:szCs w:val="20"/>
              </w:rPr>
              <w:t>rBV</w:t>
            </w:r>
            <w:proofErr w:type="spellEnd"/>
            <w:r w:rsidRPr="00CF3318">
              <w:rPr>
                <w:rFonts w:cs="Times New Roman"/>
                <w:sz w:val="20"/>
                <w:szCs w:val="20"/>
              </w:rPr>
              <w:t xml:space="preserve"> (miejscowa objętość krwi) oraz TTP (czas do szczytu krzywej wzmocnienia) i MTT (średni czas przejścia).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Oprogramowanie zintegrowane z serwerem aplikacyjnym, do dystrybucji badań na oddziały (serwer dystrybucyjny), umożliwiające natychmiastowe otwieranie badań dostępnych w ramach serwera aplikacyjnego z poziomu przeglądarek internetowych (IE, Safari, Android) także na urządzeniach przenośnych np. IPAD.</w:t>
            </w:r>
          </w:p>
          <w:p w:rsidR="009E1C94" w:rsidRPr="00CF3318" w:rsidRDefault="009E1C94" w:rsidP="001E1F09">
            <w:pPr>
              <w:rPr>
                <w:rFonts w:cs="Times New Roman"/>
                <w:sz w:val="20"/>
                <w:szCs w:val="20"/>
              </w:rPr>
            </w:pPr>
            <w:r w:rsidRPr="00CF3318">
              <w:rPr>
                <w:rFonts w:cs="Times New Roman"/>
                <w:sz w:val="20"/>
                <w:szCs w:val="20"/>
              </w:rPr>
              <w:t xml:space="preserve">Oprogramowanie zawierające podstawowe funkcjonalności do analizy obrazów: </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rekonstrukcje VRT, MIP, MPR</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zmiana okna wyświetlania</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 xml:space="preserve">biblioteka układów wyświetlania (layouty) </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podstawowe pomiary na obrazach: odległości, kąty, zaznaczenie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8B0366">
            <w:pPr>
              <w:snapToGrid w:val="0"/>
              <w:jc w:val="center"/>
              <w:rPr>
                <w:rFonts w:cs="Times New Roman"/>
                <w:sz w:val="20"/>
                <w:szCs w:val="20"/>
              </w:rPr>
            </w:pPr>
            <w:r w:rsidRPr="00CF3318">
              <w:rPr>
                <w:rFonts w:cs="Times New Roman"/>
                <w:sz w:val="20"/>
                <w:szCs w:val="20"/>
              </w:rPr>
              <w:t>Tak/Nie,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6229B0">
            <w:pPr>
              <w:jc w:val="center"/>
              <w:rPr>
                <w:rFonts w:cs="Times New Roman"/>
                <w:sz w:val="20"/>
                <w:szCs w:val="20"/>
              </w:rPr>
            </w:pPr>
            <w:r w:rsidRPr="00CF3318">
              <w:rPr>
                <w:rFonts w:cs="Times New Roman"/>
                <w:sz w:val="20"/>
                <w:szCs w:val="20"/>
              </w:rPr>
              <w:t>Nie – 0 pkt.</w:t>
            </w:r>
          </w:p>
          <w:p w:rsidR="009E1C94" w:rsidRPr="00CF3318" w:rsidRDefault="009E1C94" w:rsidP="006229B0">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SEND/RECEIVE</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QUERY/RETRIEVE</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DICOM PRINT</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DICOM 3.0 – Storage </w:t>
            </w:r>
            <w:proofErr w:type="spellStart"/>
            <w:r w:rsidRPr="00CF3318">
              <w:rPr>
                <w:rFonts w:cs="Times New Roman"/>
                <w:sz w:val="20"/>
                <w:szCs w:val="20"/>
              </w:rPr>
              <w:t>Commitment</w:t>
            </w:r>
            <w:proofErr w:type="spellEnd"/>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46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Wyposażenie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Gaśnica niemagnetyczna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Zestaw fantomów do kalibracji i testowania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Półki do przechowywania cewek w pomieszczeniu z magnesem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iCs/>
                <w:sz w:val="20"/>
                <w:szCs w:val="20"/>
              </w:rPr>
            </w:pPr>
            <w:r w:rsidRPr="00CF3318">
              <w:rPr>
                <w:rFonts w:cs="Times New Roman"/>
                <w:sz w:val="20"/>
                <w:szCs w:val="20"/>
              </w:rPr>
              <w:t xml:space="preserve">Dwugłowicowy </w:t>
            </w:r>
            <w:proofErr w:type="spellStart"/>
            <w:r w:rsidRPr="00CF3318">
              <w:rPr>
                <w:rFonts w:cs="Times New Roman"/>
                <w:sz w:val="20"/>
                <w:szCs w:val="20"/>
              </w:rPr>
              <w:t>wstrzykiwacz</w:t>
            </w:r>
            <w:proofErr w:type="spellEnd"/>
            <w:r w:rsidRPr="00CF3318">
              <w:rPr>
                <w:rFonts w:cs="Times New Roman"/>
                <w:sz w:val="20"/>
                <w:szCs w:val="20"/>
              </w:rPr>
              <w:t xml:space="preserve"> środka kontrastowego </w:t>
            </w:r>
            <w:r w:rsidRPr="00CF3318">
              <w:rPr>
                <w:rFonts w:cs="Times New Roman"/>
                <w:iCs/>
                <w:sz w:val="20"/>
                <w:szCs w:val="20"/>
              </w:rPr>
              <w:t>i roztworu NaCl, pracujący w środowisku MR min. 1,5T o następujących minimalnych parametrach:</w:t>
            </w:r>
          </w:p>
          <w:p w:rsidR="009E1C94" w:rsidRPr="00CF3318" w:rsidRDefault="009E1C94" w:rsidP="001E1F09">
            <w:pPr>
              <w:snapToGrid w:val="0"/>
              <w:rPr>
                <w:rFonts w:cs="Times New Roman"/>
                <w:iCs/>
                <w:sz w:val="20"/>
                <w:szCs w:val="20"/>
              </w:rPr>
            </w:pPr>
            <w:r w:rsidRPr="00CF3318">
              <w:rPr>
                <w:rFonts w:cs="Times New Roman"/>
                <w:iCs/>
                <w:sz w:val="20"/>
                <w:szCs w:val="20"/>
              </w:rPr>
              <w:t>-system „otwarty” zapewnienie możliwości eksploatacji wstrzykiwacza z zastosowaniem pustych wkładów (do napełniania dowolnie wybranym kontrastem), co najmniej dwóch różnych producentów,</w:t>
            </w:r>
          </w:p>
          <w:p w:rsidR="009E1C94" w:rsidRPr="00CF3318" w:rsidRDefault="009E1C94" w:rsidP="001E1F09">
            <w:pPr>
              <w:snapToGrid w:val="0"/>
              <w:rPr>
                <w:rFonts w:cs="Times New Roman"/>
                <w:iCs/>
                <w:sz w:val="20"/>
                <w:szCs w:val="20"/>
              </w:rPr>
            </w:pPr>
            <w:r w:rsidRPr="00CF3318">
              <w:rPr>
                <w:rFonts w:cs="Times New Roman"/>
                <w:iCs/>
                <w:sz w:val="20"/>
                <w:szCs w:val="20"/>
              </w:rPr>
              <w:t>- maksymalne natężenie przepływu – min. 10 ml/s</w:t>
            </w:r>
          </w:p>
          <w:p w:rsidR="009E1C94" w:rsidRPr="00CF3318" w:rsidRDefault="009E1C94" w:rsidP="001E1F09">
            <w:pPr>
              <w:snapToGrid w:val="0"/>
              <w:rPr>
                <w:rFonts w:cs="Times New Roman"/>
                <w:iCs/>
                <w:sz w:val="20"/>
                <w:szCs w:val="20"/>
              </w:rPr>
            </w:pPr>
            <w:r w:rsidRPr="00CF3318">
              <w:rPr>
                <w:rFonts w:cs="Times New Roman"/>
                <w:iCs/>
                <w:sz w:val="20"/>
                <w:szCs w:val="20"/>
              </w:rPr>
              <w:t>- maksymalne ciśnienie do: 325psi</w:t>
            </w:r>
          </w:p>
          <w:p w:rsidR="009E1C94" w:rsidRPr="00CF3318" w:rsidRDefault="009E1C94" w:rsidP="001E1F09">
            <w:pPr>
              <w:snapToGrid w:val="0"/>
              <w:rPr>
                <w:rFonts w:cs="Times New Roman"/>
                <w:iCs/>
                <w:sz w:val="20"/>
                <w:szCs w:val="20"/>
              </w:rPr>
            </w:pPr>
            <w:r w:rsidRPr="00CF3318">
              <w:rPr>
                <w:rFonts w:cs="Times New Roman"/>
                <w:iCs/>
                <w:sz w:val="20"/>
                <w:szCs w:val="20"/>
              </w:rPr>
              <w:t>- możliwość tworzenia i zapamiętywania dedykowanych programów podawania kontrastu i roztworu NaCl, min. 30 protokołów</w:t>
            </w:r>
          </w:p>
          <w:p w:rsidR="009E1C94" w:rsidRPr="00CF3318" w:rsidRDefault="009E1C94" w:rsidP="001E1F09">
            <w:pPr>
              <w:snapToGrid w:val="0"/>
              <w:rPr>
                <w:rFonts w:cs="Times New Roman"/>
                <w:iCs/>
                <w:sz w:val="20"/>
                <w:szCs w:val="20"/>
              </w:rPr>
            </w:pPr>
            <w:r w:rsidRPr="00CF3318">
              <w:rPr>
                <w:rFonts w:cs="Times New Roman"/>
                <w:iCs/>
                <w:sz w:val="20"/>
                <w:szCs w:val="20"/>
              </w:rPr>
              <w:t>- funkcja „stoper” – pomiar czasu od momentu rozpoczęcia iniekcji</w:t>
            </w:r>
          </w:p>
          <w:p w:rsidR="009E1C94" w:rsidRPr="00CF3318" w:rsidRDefault="009E1C94" w:rsidP="001E1F09">
            <w:pPr>
              <w:snapToGrid w:val="0"/>
              <w:rPr>
                <w:rFonts w:cs="Times New Roman"/>
                <w:iCs/>
                <w:sz w:val="20"/>
                <w:szCs w:val="20"/>
              </w:rPr>
            </w:pPr>
            <w:r w:rsidRPr="00CF3318">
              <w:rPr>
                <w:rFonts w:cs="Times New Roman"/>
                <w:iCs/>
                <w:sz w:val="20"/>
                <w:szCs w:val="20"/>
              </w:rPr>
              <w:t>-minimalna objętość pojemnika z solą fizjologiczną - 110ml</w:t>
            </w:r>
          </w:p>
          <w:p w:rsidR="009E1C94" w:rsidRPr="00CF3318" w:rsidRDefault="009E1C94" w:rsidP="001E1F09">
            <w:pPr>
              <w:snapToGrid w:val="0"/>
              <w:rPr>
                <w:rFonts w:cs="Times New Roman"/>
                <w:iCs/>
                <w:sz w:val="20"/>
                <w:szCs w:val="20"/>
              </w:rPr>
            </w:pPr>
            <w:r w:rsidRPr="00CF3318">
              <w:rPr>
                <w:rFonts w:cs="Times New Roman"/>
                <w:iCs/>
                <w:sz w:val="20"/>
                <w:szCs w:val="20"/>
              </w:rPr>
              <w:t>- minimalna objętość pojemnika z kontrastem - 60ml</w:t>
            </w:r>
          </w:p>
          <w:p w:rsidR="009E1C94" w:rsidRPr="00CF3318" w:rsidRDefault="009E1C94" w:rsidP="001E1F09">
            <w:pPr>
              <w:snapToGrid w:val="0"/>
              <w:rPr>
                <w:rFonts w:cs="Times New Roman"/>
                <w:iCs/>
                <w:sz w:val="20"/>
                <w:szCs w:val="20"/>
              </w:rPr>
            </w:pPr>
            <w:r w:rsidRPr="00CF3318">
              <w:rPr>
                <w:rFonts w:cs="Times New Roman"/>
                <w:iCs/>
                <w:sz w:val="20"/>
                <w:szCs w:val="20"/>
              </w:rPr>
              <w:t>- funkcja utrzymania drożności żyły</w:t>
            </w:r>
          </w:p>
          <w:p w:rsidR="009E1C94" w:rsidRPr="00CF3318" w:rsidRDefault="009E1C94" w:rsidP="001E1F09">
            <w:pPr>
              <w:snapToGrid w:val="0"/>
              <w:rPr>
                <w:rFonts w:cs="Times New Roman"/>
                <w:iCs/>
                <w:sz w:val="20"/>
                <w:szCs w:val="20"/>
              </w:rPr>
            </w:pPr>
            <w:r w:rsidRPr="00CF3318">
              <w:rPr>
                <w:rFonts w:cs="Times New Roman"/>
                <w:iCs/>
                <w:sz w:val="20"/>
                <w:szCs w:val="20"/>
              </w:rPr>
              <w:t>- Monitor sterujący z panelem dotykowym (</w:t>
            </w:r>
            <w:proofErr w:type="spellStart"/>
            <w:r w:rsidRPr="00CF3318">
              <w:rPr>
                <w:rFonts w:cs="Times New Roman"/>
                <w:iCs/>
                <w:sz w:val="20"/>
                <w:szCs w:val="20"/>
              </w:rPr>
              <w:t>touch</w:t>
            </w:r>
            <w:proofErr w:type="spellEnd"/>
            <w:r w:rsidRPr="00CF3318">
              <w:rPr>
                <w:rFonts w:cs="Times New Roman"/>
                <w:iCs/>
                <w:sz w:val="20"/>
                <w:szCs w:val="20"/>
              </w:rPr>
              <w:t xml:space="preserve"> </w:t>
            </w:r>
            <w:proofErr w:type="spellStart"/>
            <w:r w:rsidRPr="00CF3318">
              <w:rPr>
                <w:rFonts w:cs="Times New Roman"/>
                <w:iCs/>
                <w:sz w:val="20"/>
                <w:szCs w:val="20"/>
              </w:rPr>
              <w:t>screen</w:t>
            </w:r>
            <w:proofErr w:type="spellEnd"/>
            <w:r w:rsidRPr="00CF3318">
              <w:rPr>
                <w:rFonts w:cs="Times New Roman"/>
                <w:iCs/>
                <w:sz w:val="20"/>
                <w:szCs w:val="20"/>
              </w:rPr>
              <w:t>).</w:t>
            </w:r>
          </w:p>
          <w:p w:rsidR="009E1C94" w:rsidRPr="00CF3318" w:rsidRDefault="009E1C94" w:rsidP="001E1F09">
            <w:pPr>
              <w:snapToGrid w:val="0"/>
              <w:rPr>
                <w:rFonts w:cs="Times New Roman"/>
                <w:iCs/>
                <w:sz w:val="20"/>
                <w:szCs w:val="20"/>
              </w:rPr>
            </w:pPr>
            <w:r w:rsidRPr="00CF3318">
              <w:rPr>
                <w:rFonts w:cs="Times New Roman"/>
                <w:iCs/>
                <w:sz w:val="20"/>
                <w:szCs w:val="20"/>
              </w:rPr>
              <w:t>-zasilanie akumulatorowe z funkcja ciągłego ładowania</w:t>
            </w:r>
          </w:p>
          <w:p w:rsidR="009E1C94" w:rsidRPr="00CF3318" w:rsidRDefault="009E1C94" w:rsidP="001E1F09">
            <w:pPr>
              <w:pStyle w:val="Zawartotabeli"/>
              <w:snapToGrid w:val="0"/>
              <w:rPr>
                <w:rFonts w:cs="Times New Roman"/>
                <w:iCs/>
                <w:sz w:val="20"/>
                <w:szCs w:val="20"/>
              </w:rPr>
            </w:pPr>
            <w:r w:rsidRPr="00CF3318">
              <w:rPr>
                <w:rFonts w:cs="Times New Roman"/>
                <w:iCs/>
                <w:sz w:val="20"/>
                <w:szCs w:val="20"/>
              </w:rPr>
              <w:t xml:space="preserve">- Serwis zdalny poprzez tunel VPN.  </w:t>
            </w:r>
          </w:p>
          <w:p w:rsidR="009E1C94" w:rsidRPr="00CF3318" w:rsidRDefault="009E1C94" w:rsidP="001E1F09">
            <w:pPr>
              <w:pStyle w:val="Zawartotabeli"/>
              <w:snapToGrid w:val="0"/>
              <w:rPr>
                <w:rFonts w:cs="Times New Roman"/>
                <w:iCs/>
                <w:sz w:val="20"/>
                <w:szCs w:val="20"/>
              </w:rPr>
            </w:pPr>
            <w:r w:rsidRPr="00CF3318">
              <w:rPr>
                <w:rFonts w:cs="Times New Roman"/>
                <w:iCs/>
                <w:sz w:val="20"/>
                <w:szCs w:val="20"/>
              </w:rPr>
              <w:t xml:space="preserve">- Minimum 20 szt. zestawów startowych do wstrzykiwacza. </w:t>
            </w:r>
          </w:p>
          <w:p w:rsidR="009E1C94" w:rsidRPr="00CF3318" w:rsidRDefault="009E1C94" w:rsidP="001E1F09">
            <w:pPr>
              <w:rPr>
                <w:rFonts w:cs="Times New Roman"/>
                <w:sz w:val="20"/>
                <w:szCs w:val="20"/>
              </w:rPr>
            </w:pPr>
            <w:r w:rsidRPr="00CF3318">
              <w:rPr>
                <w:rFonts w:cs="Times New Roman"/>
                <w:iCs/>
                <w:sz w:val="20"/>
                <w:szCs w:val="20"/>
              </w:rPr>
              <w:t>-Instalacja podłączenie oraz szkolenie obsługowe dla personelu</w:t>
            </w:r>
            <w:r w:rsidR="00935A25">
              <w:rPr>
                <w:rFonts w:cs="Times New Roman"/>
                <w:iCs/>
                <w:sz w:val="20"/>
                <w:szCs w:val="20"/>
              </w:rPr>
              <w:t xml:space="preserve"> </w:t>
            </w:r>
            <w:r w:rsidR="00935A25" w:rsidRPr="006916AB">
              <w:rPr>
                <w:rFonts w:cs="Times New Roman"/>
                <w:iCs/>
                <w:color w:val="0070C0"/>
                <w:sz w:val="20"/>
                <w:szCs w:val="20"/>
              </w:rPr>
              <w:t>(</w:t>
            </w:r>
            <w:r w:rsidR="00F7081C" w:rsidRPr="00F7081C">
              <w:rPr>
                <w:rFonts w:cs="Times New Roman"/>
                <w:iCs/>
                <w:color w:val="0070C0"/>
                <w:sz w:val="20"/>
                <w:szCs w:val="20"/>
              </w:rPr>
              <w:t>dla min 6 osób w ciągu 2 dni (12 osobodni)</w:t>
            </w:r>
            <w:r w:rsidR="00F7081C">
              <w:rPr>
                <w:rFonts w:cs="Times New Roman"/>
                <w:iCs/>
                <w:color w:val="0070C0"/>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bCs/>
                <w:sz w:val="20"/>
                <w:szCs w:val="20"/>
              </w:rPr>
            </w:pPr>
            <w:r w:rsidRPr="00CF3318">
              <w:rPr>
                <w:rFonts w:cs="Times New Roman"/>
                <w:bCs/>
                <w:sz w:val="20"/>
                <w:szCs w:val="20"/>
              </w:rPr>
              <w:t>Ręczny detektor metalu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CA3485">
        <w:trPr>
          <w:trHeight w:val="402"/>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bCs/>
                <w:sz w:val="20"/>
                <w:szCs w:val="20"/>
              </w:rPr>
            </w:pPr>
            <w:r w:rsidRPr="00CF3318">
              <w:rPr>
                <w:rFonts w:cs="Times New Roman"/>
                <w:iCs/>
                <w:sz w:val="20"/>
                <w:szCs w:val="20"/>
              </w:rPr>
              <w:t>Rolki niemagnetyczne do przesuwania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F8251B">
            <w:pPr>
              <w:jc w:val="center"/>
              <w:rPr>
                <w:rFonts w:cs="Times New Roman"/>
                <w:sz w:val="20"/>
                <w:szCs w:val="20"/>
              </w:rPr>
            </w:pPr>
            <w:r w:rsidRPr="00CF3318">
              <w:rPr>
                <w:rFonts w:cs="Times New Roman"/>
                <w:sz w:val="20"/>
                <w:szCs w:val="20"/>
              </w:rPr>
              <w:t>Tak;</w:t>
            </w:r>
          </w:p>
          <w:p w:rsidR="009E1C94" w:rsidRPr="00CF3318" w:rsidRDefault="009E1C94" w:rsidP="00F8251B">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bCs/>
                <w:sz w:val="20"/>
                <w:szCs w:val="20"/>
              </w:rPr>
            </w:pPr>
            <w:r w:rsidRPr="00CF3318">
              <w:rPr>
                <w:rFonts w:cs="Times New Roman"/>
                <w:bCs/>
                <w:sz w:val="20"/>
                <w:szCs w:val="20"/>
              </w:rPr>
              <w:t>Niemagnetyczna leżanka do transportu chorych leżących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bCs/>
                <w:sz w:val="20"/>
                <w:szCs w:val="20"/>
              </w:rPr>
            </w:pPr>
            <w:r w:rsidRPr="00CF3318">
              <w:rPr>
                <w:rFonts w:cs="Times New Roman"/>
                <w:bCs/>
                <w:sz w:val="20"/>
                <w:szCs w:val="20"/>
              </w:rPr>
              <w:t>Niemagnetyczny wózek do transportu chorych w pozycji siedzącej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bCs/>
                <w:sz w:val="20"/>
                <w:szCs w:val="20"/>
              </w:rPr>
            </w:pPr>
            <w:r w:rsidRPr="00CF3318">
              <w:rPr>
                <w:rFonts w:cs="Times New Roman"/>
                <w:iCs/>
                <w:sz w:val="20"/>
                <w:szCs w:val="20"/>
              </w:rPr>
              <w:t>Monitor poziomu tlenu w pomieszczeniu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4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CA3485">
            <w:pPr>
              <w:rPr>
                <w:rFonts w:cs="Times New Roman"/>
                <w:b/>
              </w:rPr>
            </w:pPr>
            <w:r w:rsidRPr="00CF3318">
              <w:rPr>
                <w:rFonts w:cs="Times New Roman"/>
                <w:b/>
                <w:iCs/>
                <w:sz w:val="20"/>
              </w:rPr>
              <w:t xml:space="preserve">Wyposażenie do badań </w:t>
            </w:r>
            <w:proofErr w:type="spellStart"/>
            <w:r w:rsidRPr="00CF3318">
              <w:rPr>
                <w:rFonts w:cs="Times New Roman"/>
                <w:b/>
                <w:iCs/>
                <w:sz w:val="20"/>
              </w:rPr>
              <w:t>fMRI</w:t>
            </w:r>
            <w:proofErr w:type="spellEnd"/>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System Stymulacji Wzrokowej do prezentacji bodźców wzrokowych. Przystosowany do pracy w polu magnetycznym. Zintegrowany z kamerami </w:t>
            </w:r>
            <w:proofErr w:type="spellStart"/>
            <w:r w:rsidRPr="00CF3318">
              <w:rPr>
                <w:rFonts w:cs="Times New Roman"/>
                <w:kern w:val="0"/>
                <w:sz w:val="20"/>
                <w:szCs w:val="20"/>
                <w:lang w:eastAsia="en-US"/>
              </w:rPr>
              <w:t>eye</w:t>
            </w:r>
            <w:proofErr w:type="spellEnd"/>
            <w:r w:rsidRPr="00CF3318">
              <w:rPr>
                <w:rFonts w:cs="Times New Roman"/>
                <w:kern w:val="0"/>
                <w:sz w:val="20"/>
                <w:szCs w:val="20"/>
                <w:lang w:eastAsia="en-US"/>
              </w:rPr>
              <w:t xml:space="preserve"> </w:t>
            </w:r>
            <w:proofErr w:type="spellStart"/>
            <w:r w:rsidRPr="00CF3318">
              <w:rPr>
                <w:rFonts w:cs="Times New Roman"/>
                <w:kern w:val="0"/>
                <w:sz w:val="20"/>
                <w:szCs w:val="20"/>
                <w:lang w:eastAsia="en-US"/>
              </w:rPr>
              <w:t>trackingowymi</w:t>
            </w:r>
            <w:proofErr w:type="spellEnd"/>
            <w:r w:rsidRPr="00CF3318">
              <w:rPr>
                <w:rFonts w:cs="Times New Roman"/>
                <w:kern w:val="0"/>
                <w:sz w:val="20"/>
                <w:szCs w:val="20"/>
                <w:lang w:eastAsia="en-US"/>
              </w:rPr>
              <w:t>.</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Wyświetlacze OLED (</w:t>
            </w:r>
            <w:proofErr w:type="spellStart"/>
            <w:r w:rsidRPr="00CF3318">
              <w:rPr>
                <w:rFonts w:cs="Times New Roman"/>
                <w:kern w:val="0"/>
                <w:sz w:val="20"/>
                <w:szCs w:val="20"/>
                <w:lang w:eastAsia="en-US"/>
              </w:rPr>
              <w:t>full</w:t>
            </w:r>
            <w:proofErr w:type="spellEnd"/>
            <w:r w:rsidRPr="00CF3318">
              <w:rPr>
                <w:rFonts w:cs="Times New Roman"/>
                <w:kern w:val="0"/>
                <w:sz w:val="20"/>
                <w:szCs w:val="20"/>
                <w:lang w:eastAsia="en-US"/>
              </w:rPr>
              <w:t xml:space="preserve"> HD) o rozdzielczości:</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1920x1200 x 71Hz odświeżania obrazu (WXUGA),</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1920x1080 x 79Hz (FHD) lub</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16200x1200 x 84Hz (UXGA)</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kamery </w:t>
            </w:r>
            <w:proofErr w:type="spellStart"/>
            <w:r w:rsidRPr="00CF3318">
              <w:rPr>
                <w:rFonts w:cs="Times New Roman"/>
                <w:kern w:val="0"/>
                <w:sz w:val="20"/>
                <w:szCs w:val="20"/>
                <w:lang w:eastAsia="en-US"/>
              </w:rPr>
              <w:t>eye</w:t>
            </w:r>
            <w:proofErr w:type="spellEnd"/>
            <w:r w:rsidRPr="00CF3318">
              <w:rPr>
                <w:rFonts w:cs="Times New Roman"/>
                <w:kern w:val="0"/>
                <w:sz w:val="20"/>
                <w:szCs w:val="20"/>
                <w:lang w:eastAsia="en-US"/>
              </w:rPr>
              <w:t xml:space="preserve"> </w:t>
            </w:r>
            <w:proofErr w:type="spellStart"/>
            <w:r w:rsidRPr="00CF3318">
              <w:rPr>
                <w:rFonts w:cs="Times New Roman"/>
                <w:kern w:val="0"/>
                <w:sz w:val="20"/>
                <w:szCs w:val="20"/>
                <w:lang w:eastAsia="en-US"/>
              </w:rPr>
              <w:t>trackingowe</w:t>
            </w:r>
            <w:proofErr w:type="spellEnd"/>
            <w:r w:rsidRPr="00CF3318">
              <w:rPr>
                <w:rFonts w:cs="Times New Roman"/>
                <w:kern w:val="0"/>
                <w:sz w:val="20"/>
                <w:szCs w:val="20"/>
                <w:lang w:eastAsia="en-US"/>
              </w:rPr>
              <w:t xml:space="preserve"> o częstotliwości próbkowania 60fps ,obraz stereoskopowy, korekcja wad wzroku, zakres rozstawu źrenic 40-75 mm, zakres pola widzenia 60º.</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Zestaw soczewek korekcyjnych do użycia w środowisku</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rezonansu magnetycznego.</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- 44 soczewki korekcyjne -7 do +7 dioptrii</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- 2 ramki na soczewki</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opakowanie na zestaw</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 tablica okulistyczna </w:t>
            </w:r>
            <w:proofErr w:type="spellStart"/>
            <w:r w:rsidRPr="00CF3318">
              <w:rPr>
                <w:rFonts w:cs="Times New Roman"/>
                <w:kern w:val="0"/>
                <w:sz w:val="20"/>
                <w:szCs w:val="20"/>
                <w:lang w:eastAsia="en-US"/>
              </w:rPr>
              <w:t>Snellena</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iCs/>
                <w:sz w:val="20"/>
                <w:szCs w:val="20"/>
              </w:rPr>
            </w:pPr>
            <w:r w:rsidRPr="00CF3318">
              <w:rPr>
                <w:rFonts w:cs="Times New Roman"/>
                <w:kern w:val="0"/>
                <w:sz w:val="20"/>
                <w:szCs w:val="20"/>
                <w:lang w:eastAsia="en-US"/>
              </w:rPr>
              <w:t>System Stymulacji Słuchowej ze słuchawkami nausznymi, przystosowanymi do pracy polu magnetycznym do 1,5T.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Panele odpowiedzi zwrotnej osoby badanej. Cechy:</w:t>
            </w:r>
          </w:p>
          <w:p w:rsidR="009E1C94" w:rsidRPr="00CF3318" w:rsidRDefault="000B3685" w:rsidP="001E1F09">
            <w:pPr>
              <w:widowControl/>
              <w:suppressAutoHyphens w:val="0"/>
              <w:autoSpaceDE w:val="0"/>
              <w:adjustRightInd w:val="0"/>
              <w:rPr>
                <w:rFonts w:cs="Times New Roman"/>
                <w:kern w:val="0"/>
                <w:sz w:val="20"/>
                <w:szCs w:val="20"/>
                <w:lang w:eastAsia="en-US"/>
              </w:rPr>
            </w:pPr>
            <w:r>
              <w:rPr>
                <w:rFonts w:cs="Times New Roman"/>
                <w:kern w:val="0"/>
                <w:sz w:val="20"/>
                <w:szCs w:val="20"/>
                <w:lang w:eastAsia="en-US"/>
              </w:rPr>
              <w:t xml:space="preserve">- cztery przyciski </w:t>
            </w:r>
            <w:r w:rsidRPr="00501316">
              <w:rPr>
                <w:rFonts w:cs="Times New Roman"/>
                <w:color w:val="000000"/>
                <w:kern w:val="0"/>
                <w:sz w:val="20"/>
                <w:szCs w:val="20"/>
                <w:lang w:eastAsia="en-US"/>
              </w:rPr>
              <w:t>w ergono</w:t>
            </w:r>
            <w:r w:rsidR="009E1C94" w:rsidRPr="00501316">
              <w:rPr>
                <w:rFonts w:cs="Times New Roman"/>
                <w:color w:val="000000"/>
                <w:kern w:val="0"/>
                <w:sz w:val="20"/>
                <w:szCs w:val="20"/>
                <w:lang w:eastAsia="en-US"/>
              </w:rPr>
              <w:t>micznej obudowie</w:t>
            </w:r>
            <w:r w:rsidR="009E1C94" w:rsidRPr="00CF3318">
              <w:rPr>
                <w:rFonts w:cs="Times New Roman"/>
                <w:kern w:val="0"/>
                <w:sz w:val="20"/>
                <w:szCs w:val="20"/>
                <w:lang w:eastAsia="en-US"/>
              </w:rPr>
              <w:t xml:space="preserve"> (po 2 dla każdej ręki),</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zbudowane z niemagnetycznych materiałów,</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wyjście TTL lub USB zapewniające kompatybilność z różnymi środowiskami pracy,</w:t>
            </w:r>
          </w:p>
          <w:p w:rsidR="009E1C94" w:rsidRPr="00CF3318" w:rsidRDefault="005E386B" w:rsidP="001E1F09">
            <w:pPr>
              <w:widowControl/>
              <w:suppressAutoHyphens w:val="0"/>
              <w:autoSpaceDE w:val="0"/>
              <w:adjustRightInd w:val="0"/>
              <w:rPr>
                <w:rFonts w:cs="Times New Roman"/>
                <w:iCs/>
                <w:sz w:val="20"/>
                <w:szCs w:val="20"/>
              </w:rPr>
            </w:pPr>
            <w:r>
              <w:rPr>
                <w:rFonts w:cs="Times New Roman"/>
                <w:kern w:val="0"/>
                <w:sz w:val="20"/>
                <w:szCs w:val="20"/>
                <w:lang w:eastAsia="en-US"/>
              </w:rPr>
              <w:t>- optyczna i/</w:t>
            </w:r>
            <w:r w:rsidRPr="00501316">
              <w:rPr>
                <w:rFonts w:cs="Times New Roman"/>
                <w:color w:val="000000"/>
                <w:kern w:val="0"/>
                <w:sz w:val="20"/>
                <w:szCs w:val="20"/>
                <w:lang w:eastAsia="en-US"/>
              </w:rPr>
              <w:t>lub dź</w:t>
            </w:r>
            <w:r w:rsidR="009E1C94" w:rsidRPr="00501316">
              <w:rPr>
                <w:rFonts w:cs="Times New Roman"/>
                <w:color w:val="000000"/>
                <w:kern w:val="0"/>
                <w:sz w:val="20"/>
                <w:szCs w:val="20"/>
                <w:lang w:eastAsia="en-US"/>
              </w:rPr>
              <w:t>więkowa sygnalizacja</w:t>
            </w:r>
            <w:r w:rsidR="009E1C94" w:rsidRPr="00CF3318">
              <w:rPr>
                <w:rFonts w:cs="Times New Roman"/>
                <w:kern w:val="0"/>
                <w:sz w:val="20"/>
                <w:szCs w:val="20"/>
                <w:lang w:eastAsia="en-US"/>
              </w:rPr>
              <w:t xml:space="preserve"> reakcji pacjenta przy konsoli operatora.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CA3485">
            <w:pPr>
              <w:widowControl/>
              <w:suppressAutoHyphens w:val="0"/>
              <w:autoSpaceDE w:val="0"/>
              <w:adjustRightInd w:val="0"/>
              <w:rPr>
                <w:rFonts w:cs="Times New Roman"/>
                <w:iCs/>
                <w:sz w:val="20"/>
                <w:szCs w:val="20"/>
              </w:rPr>
            </w:pPr>
            <w:r w:rsidRPr="00CF3318">
              <w:rPr>
                <w:rFonts w:cs="Times New Roman"/>
                <w:kern w:val="0"/>
                <w:sz w:val="20"/>
                <w:szCs w:val="20"/>
                <w:lang w:eastAsia="en-US"/>
              </w:rPr>
              <w:t>Urządzenie zapewniające czasową synchronizację systemu z sekwencją obrazującą.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CA3485">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Monitor LED 40'', przystosowany do pracy w polu magnetycznym. Kontrast: 5000:1 typ., Rozdzielczość: 3840x2160, Odświeżanie: 60Hz@UHD, 120Hz@FHD, z</w:t>
            </w:r>
            <w:r w:rsidR="0015359A">
              <w:rPr>
                <w:rFonts w:cs="Times New Roman"/>
                <w:kern w:val="0"/>
                <w:sz w:val="20"/>
                <w:szCs w:val="20"/>
                <w:lang w:eastAsia="en-US"/>
              </w:rPr>
              <w:t xml:space="preserve"> </w:t>
            </w:r>
            <w:r w:rsidRPr="00CF3318">
              <w:rPr>
                <w:rFonts w:cs="Times New Roman"/>
                <w:kern w:val="0"/>
                <w:sz w:val="20"/>
                <w:szCs w:val="20"/>
                <w:lang w:eastAsia="en-US"/>
              </w:rPr>
              <w:t>wbudowaną kamerą.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CA3485">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22 </w:t>
            </w:r>
            <w:r w:rsidRPr="00CA0EE2">
              <w:rPr>
                <w:rFonts w:cs="Times New Roman"/>
                <w:strike/>
                <w:kern w:val="0"/>
                <w:sz w:val="20"/>
                <w:szCs w:val="20"/>
                <w:lang w:eastAsia="en-US"/>
              </w:rPr>
              <w:t>zestawy</w:t>
            </w:r>
            <w:r w:rsidRPr="00CF3318">
              <w:rPr>
                <w:rFonts w:cs="Times New Roman"/>
                <w:kern w:val="0"/>
                <w:sz w:val="20"/>
                <w:szCs w:val="20"/>
                <w:lang w:eastAsia="en-US"/>
              </w:rPr>
              <w:t xml:space="preserve"> </w:t>
            </w:r>
            <w:r w:rsidR="00CA0EE2" w:rsidRPr="00CA0EE2">
              <w:rPr>
                <w:rFonts w:cs="Times New Roman"/>
                <w:color w:val="0070C0"/>
                <w:kern w:val="0"/>
                <w:sz w:val="20"/>
                <w:szCs w:val="20"/>
                <w:lang w:eastAsia="en-US"/>
              </w:rPr>
              <w:t>pary</w:t>
            </w:r>
            <w:r w:rsidR="00CA0EE2">
              <w:rPr>
                <w:rFonts w:cs="Times New Roman"/>
                <w:kern w:val="0"/>
                <w:sz w:val="20"/>
                <w:szCs w:val="20"/>
                <w:lang w:eastAsia="en-US"/>
              </w:rPr>
              <w:t xml:space="preserve"> </w:t>
            </w:r>
            <w:r w:rsidRPr="00CF3318">
              <w:rPr>
                <w:rFonts w:cs="Times New Roman"/>
                <w:kern w:val="0"/>
                <w:sz w:val="20"/>
                <w:szCs w:val="20"/>
                <w:lang w:eastAsia="en-US"/>
              </w:rPr>
              <w:t>powlekanych soczewek antyrefleksyjnych. Zakres korekcji od -7 do +7 dioptrii w przyrostach co ½ dioptrii. 2 pary opraw z elastycznego plastiku (okulary).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Stymulator Kory </w:t>
            </w:r>
            <w:proofErr w:type="spellStart"/>
            <w:r w:rsidRPr="00CF3318">
              <w:rPr>
                <w:rFonts w:cs="Times New Roman"/>
                <w:kern w:val="0"/>
                <w:sz w:val="20"/>
                <w:szCs w:val="20"/>
                <w:lang w:eastAsia="en-US"/>
              </w:rPr>
              <w:t>Somatosensorycznej</w:t>
            </w:r>
            <w:proofErr w:type="spellEnd"/>
            <w:r w:rsidRPr="00CF3318">
              <w:rPr>
                <w:rFonts w:cs="Times New Roman"/>
                <w:kern w:val="0"/>
                <w:sz w:val="20"/>
                <w:szCs w:val="20"/>
                <w:lang w:eastAsia="en-US"/>
              </w:rPr>
              <w:t xml:space="preserve"> do precyzyjnego określania, położenia okolicy czuciowej w mózgu. Rozbudowany system </w:t>
            </w:r>
            <w:proofErr w:type="spellStart"/>
            <w:r w:rsidRPr="00CF3318">
              <w:rPr>
                <w:rFonts w:cs="Times New Roman"/>
                <w:kern w:val="0"/>
                <w:sz w:val="20"/>
                <w:szCs w:val="20"/>
                <w:lang w:eastAsia="en-US"/>
              </w:rPr>
              <w:t>triggerowania</w:t>
            </w:r>
            <w:proofErr w:type="spellEnd"/>
            <w:r w:rsidRPr="00CF3318">
              <w:rPr>
                <w:rFonts w:cs="Times New Roman"/>
                <w:kern w:val="0"/>
                <w:sz w:val="20"/>
                <w:szCs w:val="20"/>
                <w:lang w:eastAsia="en-US"/>
              </w:rPr>
              <w:t xml:space="preserve"> umożliwia wykorzystanie. Stymulatora w badaniach z użyciem </w:t>
            </w:r>
            <w:proofErr w:type="spellStart"/>
            <w:r w:rsidRPr="00CF3318">
              <w:rPr>
                <w:rFonts w:cs="Times New Roman"/>
                <w:kern w:val="0"/>
                <w:sz w:val="20"/>
                <w:szCs w:val="20"/>
                <w:lang w:eastAsia="en-US"/>
              </w:rPr>
              <w:t>fMRI</w:t>
            </w:r>
            <w:proofErr w:type="spellEnd"/>
            <w:r w:rsidRPr="00CF3318">
              <w:rPr>
                <w:rFonts w:cs="Times New Roman"/>
                <w:kern w:val="0"/>
                <w:sz w:val="20"/>
                <w:szCs w:val="20"/>
                <w:lang w:eastAsia="en-US"/>
              </w:rPr>
              <w:t>, EEG, czy np. NIRS. Wersja do bilateralnej stymulacji: 12 pinów na interfejs. 2 x 12 pinów.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Olfaktometr do precyzyjnego podawania bodźców zapachowych w postaci płynnej lub stałej. Zapewniający synchronizację z </w:t>
            </w:r>
            <w:proofErr w:type="spellStart"/>
            <w:r w:rsidRPr="00CF3318">
              <w:rPr>
                <w:rFonts w:cs="Times New Roman"/>
                <w:kern w:val="0"/>
                <w:sz w:val="20"/>
                <w:szCs w:val="20"/>
                <w:lang w:eastAsia="en-US"/>
              </w:rPr>
              <w:t>fMRI</w:t>
            </w:r>
            <w:proofErr w:type="spellEnd"/>
            <w:r w:rsidRPr="00CF3318">
              <w:rPr>
                <w:rFonts w:cs="Times New Roman"/>
                <w:kern w:val="0"/>
                <w:sz w:val="20"/>
                <w:szCs w:val="20"/>
                <w:lang w:eastAsia="en-US"/>
              </w:rPr>
              <w:t>, EEG, aparaturą do pomiarów  psychofizjologicznych, czy NIRS. 4 linie zapachowe. Cena zawiera koszt urządzenia, pasa oddechowego, repozytorium zapachów oraz Installation Kit (zestaw przewodów powietrznych z Teflonu, rozdzielacze, zawory, probówki).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iCs/>
                <w:sz w:val="20"/>
                <w:szCs w:val="20"/>
              </w:rPr>
            </w:pPr>
            <w:r w:rsidRPr="00CF3318">
              <w:rPr>
                <w:rFonts w:cs="Times New Roman"/>
                <w:bCs/>
                <w:kern w:val="0"/>
                <w:sz w:val="20"/>
                <w:szCs w:val="20"/>
                <w:lang w:eastAsia="en-US"/>
              </w:rPr>
              <w:t>Zestaw akcesoriów stymulatora elektrycznego pozwalający na stymulację bólową w warunkach rezonansu magnetycznego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935A25" w:rsidRDefault="009E1C94" w:rsidP="001E1F09">
            <w:pPr>
              <w:widowControl/>
              <w:suppressAutoHyphens w:val="0"/>
              <w:autoSpaceDE w:val="0"/>
              <w:adjustRightInd w:val="0"/>
              <w:rPr>
                <w:rFonts w:cs="Times New Roman"/>
                <w:kern w:val="0"/>
                <w:sz w:val="20"/>
                <w:szCs w:val="20"/>
                <w:lang w:eastAsia="en-US"/>
              </w:rPr>
            </w:pPr>
            <w:r w:rsidRPr="00935A25">
              <w:rPr>
                <w:rFonts w:cs="Times New Roman"/>
                <w:kern w:val="0"/>
                <w:sz w:val="20"/>
                <w:szCs w:val="20"/>
                <w:lang w:eastAsia="en-US"/>
              </w:rPr>
              <w:t xml:space="preserve">Kamera do obserwacji pacjenta w </w:t>
            </w:r>
            <w:proofErr w:type="spellStart"/>
            <w:r w:rsidRPr="00935A25">
              <w:rPr>
                <w:rFonts w:cs="Times New Roman"/>
                <w:kern w:val="0"/>
                <w:sz w:val="20"/>
                <w:szCs w:val="20"/>
                <w:lang w:eastAsia="en-US"/>
              </w:rPr>
              <w:t>gantry</w:t>
            </w:r>
            <w:proofErr w:type="spellEnd"/>
            <w:r w:rsidRPr="00935A25">
              <w:rPr>
                <w:rFonts w:cs="Times New Roman"/>
                <w:kern w:val="0"/>
                <w:sz w:val="20"/>
                <w:szCs w:val="20"/>
                <w:lang w:eastAsia="en-US"/>
              </w:rPr>
              <w:t xml:space="preserve"> rezonansu magnetycznego wraz z monitorem Operatora, stojakiem i obudową kamery.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935A25" w:rsidRDefault="009E1C94" w:rsidP="001E1F09">
            <w:pPr>
              <w:widowControl/>
              <w:suppressAutoHyphens w:val="0"/>
              <w:autoSpaceDE w:val="0"/>
              <w:adjustRightInd w:val="0"/>
              <w:rPr>
                <w:rFonts w:cs="Times New Roman"/>
                <w:kern w:val="0"/>
                <w:sz w:val="20"/>
                <w:szCs w:val="20"/>
                <w:lang w:eastAsia="en-US"/>
              </w:rPr>
            </w:pPr>
            <w:r w:rsidRPr="00935A25">
              <w:rPr>
                <w:rFonts w:cs="Times New Roman"/>
                <w:kern w:val="0"/>
                <w:sz w:val="20"/>
                <w:szCs w:val="20"/>
                <w:lang w:eastAsia="en-US"/>
              </w:rPr>
              <w:t xml:space="preserve">Montaż oraz szkolenie </w:t>
            </w:r>
            <w:r w:rsidR="00F7081C">
              <w:rPr>
                <w:color w:val="0070C0"/>
                <w:sz w:val="20"/>
                <w:szCs w:val="20"/>
              </w:rPr>
              <w:t>(</w:t>
            </w:r>
            <w:r w:rsidR="00F7081C" w:rsidRPr="00F7081C">
              <w:rPr>
                <w:color w:val="0070C0"/>
                <w:sz w:val="20"/>
                <w:szCs w:val="20"/>
              </w:rPr>
              <w:t>dla min. 3 fizyków przez min. 4 dni każdy (12 osobodni)</w:t>
            </w:r>
            <w:r w:rsidR="00935A25" w:rsidRPr="00756D08">
              <w:rPr>
                <w:color w:val="0070C0"/>
                <w:sz w:val="20"/>
                <w:szCs w:val="20"/>
              </w:rPr>
              <w:t>)</w:t>
            </w:r>
            <w:r w:rsidR="00756D08">
              <w:rPr>
                <w:sz w:val="20"/>
                <w:szCs w:val="20"/>
              </w:rPr>
              <w:t xml:space="preserve"> </w:t>
            </w:r>
            <w:r w:rsidRPr="00756D08">
              <w:rPr>
                <w:rFonts w:cs="Times New Roman"/>
                <w:kern w:val="0"/>
                <w:sz w:val="20"/>
                <w:szCs w:val="20"/>
                <w:lang w:eastAsia="en-US"/>
              </w:rPr>
              <w:t>z</w:t>
            </w:r>
            <w:r w:rsidRPr="00935A25">
              <w:rPr>
                <w:rFonts w:cs="Times New Roman"/>
                <w:kern w:val="0"/>
                <w:sz w:val="20"/>
                <w:szCs w:val="20"/>
                <w:lang w:eastAsia="en-US"/>
              </w:rPr>
              <w:t xml:space="preserve"> użytkowania akcesoriów do </w:t>
            </w:r>
            <w:proofErr w:type="spellStart"/>
            <w:r w:rsidRPr="00935A25">
              <w:rPr>
                <w:rFonts w:cs="Times New Roman"/>
                <w:kern w:val="0"/>
                <w:sz w:val="20"/>
                <w:szCs w:val="20"/>
                <w:lang w:eastAsia="en-US"/>
              </w:rPr>
              <w:t>fMRI</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Oprogramowanie do prezentacji bodźców wzrokowych i słuchowych oraz rejestracji odpowiedzi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3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602862">
            <w:pPr>
              <w:rPr>
                <w:rFonts w:cs="Times New Roman"/>
                <w:b/>
                <w:sz w:val="20"/>
                <w:szCs w:val="20"/>
              </w:rPr>
            </w:pPr>
            <w:r w:rsidRPr="00CF3318">
              <w:rPr>
                <w:rFonts w:cs="Times New Roman"/>
                <w:b/>
                <w:sz w:val="20"/>
                <w:szCs w:val="20"/>
              </w:rPr>
              <w:t>Wymogi formalne: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Możliwość przeprowadzania zdalnej diagnostyki serwisowej aparatu MR za pomocą sieci teleinformatycznej, poprzez zestawiane pod kontrolą Zamawiającego, chronione regułami VPN łącze.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Uzupełnienie helu w magnesie do maksymalnego poziomu eksploatacyjnego zalecanego przez producenta przed przekazaniem uruchomionego systemu do eksploatacji zawarte w cenie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w cenie oferty</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Wykonanie testów natężenia pola magnetycznego oraz testów wszystkich systemów aparatu zawarte w cenie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 xml:space="preserve">Podłączenie urządzeń wraz z wykupieniem wszelkich koniecznych licencji do </w:t>
            </w:r>
            <w:r w:rsidRPr="00CF3318">
              <w:rPr>
                <w:rFonts w:ascii="Times New Roman" w:hAnsi="Times New Roman"/>
                <w:sz w:val="20"/>
              </w:rPr>
              <w:lastRenderedPageBreak/>
              <w:t>systemu PACS/RIS w miejscu użytkowania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Podłączenie zamówionych stacji opisowych z wykupieniem wszelkich koniecznych licencji do modułu RIS w miejscu użytkowania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Jeżeli  konieczna kabina RF wraz z dostawą, montażem i wykończeniem wnętrza wyposażona w 1 okno i 1 drzwi do sterowni zawarte w cenie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E566E5">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N/>
              <w:textAlignment w:val="auto"/>
              <w:rPr>
                <w:rFonts w:cs="Times New Roman"/>
                <w:sz w:val="20"/>
                <w:szCs w:val="20"/>
              </w:rPr>
            </w:pPr>
            <w:r w:rsidRPr="00CF3318">
              <w:rPr>
                <w:rFonts w:cs="Times New Roman"/>
                <w:sz w:val="20"/>
                <w:szCs w:val="20"/>
              </w:rPr>
              <w:t>Wykonawca bierze na siebie uzyskanie wszelkich pozwoleń, posiadania aktualnych certyfikatów, deklaracji zgodności oraz ewentualnego dostosowania zaoferowanych urządzeń medycznych do uwarunkowań prawnych i technologicznych obowiązujących w dniu oddania inwestycji do pełnej eksploatacji.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55"/>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E566E5">
            <w:pPr>
              <w:rPr>
                <w:rFonts w:cs="Times New Roman"/>
                <w:b/>
                <w:sz w:val="20"/>
                <w:szCs w:val="20"/>
              </w:rPr>
            </w:pPr>
            <w:r w:rsidRPr="00CF3318">
              <w:rPr>
                <w:rFonts w:cs="Times New Roman"/>
                <w:b/>
                <w:bCs/>
                <w:iCs/>
                <w:sz w:val="18"/>
                <w:szCs w:val="18"/>
              </w:rPr>
              <w:t>SPRZĘT KOMPUTEROWY / PRACA W SIECIACH INFORMATYCZNYCH – wymagania ogólne</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0E171C">
            <w:pPr>
              <w:pStyle w:val="Nagwek1"/>
              <w:suppressAutoHyphens w:val="0"/>
              <w:snapToGrid w:val="0"/>
              <w:jc w:val="left"/>
              <w:rPr>
                <w:rFonts w:ascii="Times New Roman" w:hAnsi="Times New Roman"/>
                <w:b w:val="0"/>
                <w:bCs/>
                <w:iCs/>
              </w:rPr>
            </w:pPr>
            <w:r w:rsidRPr="003F4B37">
              <w:rPr>
                <w:rFonts w:ascii="Times New Roman" w:hAnsi="Times New Roman"/>
                <w:b w:val="0"/>
                <w:iCs/>
              </w:rPr>
              <w:t xml:space="preserve">Aparat oraz stacje </w:t>
            </w:r>
            <w:proofErr w:type="spellStart"/>
            <w:r w:rsidRPr="003F4B37">
              <w:rPr>
                <w:rFonts w:ascii="Times New Roman" w:hAnsi="Times New Roman"/>
                <w:b w:val="0"/>
                <w:iCs/>
              </w:rPr>
              <w:t>postprocessingowe</w:t>
            </w:r>
            <w:proofErr w:type="spellEnd"/>
            <w:r w:rsidRPr="003F4B37">
              <w:rPr>
                <w:rFonts w:ascii="Times New Roman" w:hAnsi="Times New Roman"/>
                <w:b w:val="0"/>
                <w:iCs/>
              </w:rPr>
              <w:t xml:space="preserve"> przygotowane do integracji z posiadanym przez Zamawiającego</w:t>
            </w:r>
            <w:r w:rsidRPr="003F4B37">
              <w:rPr>
                <w:rFonts w:ascii="Times New Roman" w:hAnsi="Times New Roman"/>
                <w:b w:val="0"/>
                <w:iCs/>
                <w:color w:val="FF0000"/>
              </w:rPr>
              <w:t xml:space="preserve"> </w:t>
            </w:r>
            <w:r w:rsidRPr="003F4B37">
              <w:rPr>
                <w:rFonts w:ascii="Times New Roman" w:hAnsi="Times New Roman"/>
                <w:b w:val="0"/>
                <w:iCs/>
              </w:rPr>
              <w:t>systemem RIS/PACS</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bCs/>
                <w:iCs/>
              </w:rPr>
              <w:t>Oferowane urządzenia posiadają  możliwość współpracy ze szpitalnymi sieciami informatycznymi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bCs/>
                <w:iCs/>
              </w:rPr>
              <w:t>Aktualizacja oprogramowania zainstalowanego w dostarczonych urządzeniach komputerowych w okresie trwania gwarancji.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bCs/>
                <w:iCs/>
              </w:rPr>
              <w:t>Do wszystkich dostarczonych urządzeń informatycznych (komputery, stacje robocze, itp.) oraz oprogramowania zostaną dołączone hasła administracyjne (o ile występują)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rPr>
              <w:t>Integracja aparatu z systemem informatycznym RIS Zamawiającego (</w:t>
            </w:r>
            <w:proofErr w:type="spellStart"/>
            <w:r w:rsidRPr="003F4B37">
              <w:rPr>
                <w:rFonts w:ascii="Times New Roman" w:hAnsi="Times New Roman"/>
                <w:b w:val="0"/>
              </w:rPr>
              <w:t>Softmed</w:t>
            </w:r>
            <w:proofErr w:type="spellEnd"/>
            <w:r w:rsidRPr="003F4B37">
              <w:rPr>
                <w:rFonts w:ascii="Times New Roman" w:hAnsi="Times New Roman"/>
                <w:b w:val="0"/>
              </w:rPr>
              <w:t xml:space="preserve"> Orion) w zakresie obsługi list roboczych</w:t>
            </w:r>
            <w:r w:rsidR="00D418FD">
              <w:rPr>
                <w:rFonts w:ascii="Times New Roman" w:hAnsi="Times New Roman"/>
                <w:b w:val="0"/>
              </w:rPr>
              <w:t xml:space="preserve">. </w:t>
            </w:r>
            <w:r w:rsidR="00D418FD" w:rsidRPr="00D418FD">
              <w:rPr>
                <w:rFonts w:ascii="Times New Roman" w:hAnsi="Times New Roman"/>
                <w:b w:val="0"/>
                <w:color w:val="0070C0"/>
              </w:rPr>
              <w:t>Koszty integracji powinien pokryć Wykonawca</w:t>
            </w:r>
            <w:r w:rsidR="00D418FD">
              <w:rPr>
                <w:rFonts w:ascii="Times New Roman" w:hAnsi="Times New Roman"/>
                <w:b w:val="0"/>
                <w:color w:val="0070C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rPr>
              <w:t xml:space="preserve">Archiwizacja danych obrazowych w systemie PACS Zamawiającego wraz z uwzględnieniem mechanizmu Storage </w:t>
            </w:r>
            <w:proofErr w:type="spellStart"/>
            <w:r w:rsidRPr="003F4B37">
              <w:rPr>
                <w:rFonts w:ascii="Times New Roman" w:hAnsi="Times New Roman"/>
                <w:b w:val="0"/>
              </w:rPr>
              <w:t>Commitment</w:t>
            </w:r>
            <w:proofErr w:type="spellEnd"/>
            <w:r w:rsidR="00D418FD">
              <w:rPr>
                <w:rFonts w:ascii="Times New Roman" w:hAnsi="Times New Roman"/>
                <w:b w:val="0"/>
              </w:rPr>
              <w:t xml:space="preserve">. </w:t>
            </w:r>
            <w:r w:rsidR="00D418FD" w:rsidRPr="00D418FD">
              <w:rPr>
                <w:rFonts w:ascii="Times New Roman" w:hAnsi="Times New Roman"/>
                <w:b w:val="0"/>
                <w:color w:val="0070C0"/>
              </w:rPr>
              <w:t>Koszty integracji powinien pokryć Wykonawca.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5639EA" w:rsidP="003F1AF8">
            <w:pPr>
              <w:pStyle w:val="Zawartotabeli"/>
              <w:snapToGrid w:val="0"/>
              <w:jc w:val="center"/>
              <w:rPr>
                <w:rFonts w:cs="Times New Roman"/>
                <w:sz w:val="20"/>
                <w:szCs w:val="20"/>
              </w:rPr>
            </w:pPr>
            <w:r w:rsidRPr="00645C7A">
              <w:rPr>
                <w:sz w:val="22"/>
                <w:szCs w:val="22"/>
              </w:rPr>
              <w:t xml:space="preserve">instalacja sieci </w:t>
            </w:r>
            <w:proofErr w:type="spellStart"/>
            <w:r w:rsidRPr="00645C7A">
              <w:rPr>
                <w:sz w:val="22"/>
                <w:szCs w:val="22"/>
              </w:rPr>
              <w:t>komputerowej</w:t>
            </w:r>
            <w:r>
              <w:rPr>
                <w:sz w:val="22"/>
                <w:szCs w:val="22"/>
              </w:rPr>
              <w:t>PCV</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rPr>
              <w:t>Czytelna wizualizacja stanu archiwizacji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rPr>
              <w:t>Konfiguracja systemów RIS (</w:t>
            </w:r>
            <w:proofErr w:type="spellStart"/>
            <w:r w:rsidRPr="003F4B37">
              <w:rPr>
                <w:rFonts w:ascii="Times New Roman" w:hAnsi="Times New Roman"/>
                <w:b w:val="0"/>
              </w:rPr>
              <w:t>Softmed</w:t>
            </w:r>
            <w:proofErr w:type="spellEnd"/>
            <w:r w:rsidRPr="003F4B37">
              <w:rPr>
                <w:rFonts w:ascii="Times New Roman" w:hAnsi="Times New Roman"/>
                <w:b w:val="0"/>
              </w:rPr>
              <w:t xml:space="preserve"> Orion) oraz PACS (</w:t>
            </w:r>
            <w:proofErr w:type="spellStart"/>
            <w:r w:rsidRPr="003F4B37">
              <w:rPr>
                <w:rFonts w:ascii="Times New Roman" w:hAnsi="Times New Roman"/>
                <w:b w:val="0"/>
              </w:rPr>
              <w:t>Agfa</w:t>
            </w:r>
            <w:proofErr w:type="spellEnd"/>
            <w:r w:rsidRPr="003F4B37">
              <w:rPr>
                <w:rFonts w:ascii="Times New Roman" w:hAnsi="Times New Roman"/>
                <w:b w:val="0"/>
              </w:rPr>
              <w:t xml:space="preserve"> </w:t>
            </w:r>
            <w:proofErr w:type="spellStart"/>
            <w:r w:rsidRPr="003F4B37">
              <w:rPr>
                <w:rFonts w:ascii="Times New Roman" w:hAnsi="Times New Roman"/>
                <w:b w:val="0"/>
              </w:rPr>
              <w:t>Impax</w:t>
            </w:r>
            <w:proofErr w:type="spellEnd"/>
            <w:r w:rsidRPr="003F4B37">
              <w:rPr>
                <w:rFonts w:ascii="Times New Roman" w:hAnsi="Times New Roman"/>
                <w:b w:val="0"/>
              </w:rPr>
              <w:t>) może być wykonana wyłącznie przez autoryzowany serwis tych systemów. Wszelkie koszty związane z integracją pokrywa Dostawca.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593ADF" w:rsidP="003F1AF8">
            <w:pPr>
              <w:pStyle w:val="Nagwek1"/>
              <w:suppressAutoHyphens w:val="0"/>
              <w:snapToGrid w:val="0"/>
              <w:jc w:val="left"/>
              <w:rPr>
                <w:rFonts w:ascii="Times New Roman" w:hAnsi="Times New Roman"/>
                <w:b w:val="0"/>
                <w:bCs/>
                <w:iCs/>
              </w:rPr>
            </w:pPr>
            <w:r w:rsidRPr="003F4B37">
              <w:rPr>
                <w:rFonts w:ascii="Times New Roman" w:hAnsi="Times New Roman"/>
                <w:b w:val="0"/>
              </w:rPr>
              <w:t>Nieogr</w:t>
            </w:r>
            <w:r w:rsidR="009E1C94" w:rsidRPr="003F4B37">
              <w:rPr>
                <w:rFonts w:ascii="Times New Roman" w:hAnsi="Times New Roman"/>
                <w:b w:val="0"/>
              </w:rPr>
              <w:t>anicz</w:t>
            </w:r>
            <w:r w:rsidRPr="003F4B37">
              <w:rPr>
                <w:rFonts w:ascii="Times New Roman" w:hAnsi="Times New Roman"/>
                <w:b w:val="0"/>
              </w:rPr>
              <w:t>o</w:t>
            </w:r>
            <w:r w:rsidR="009E1C94" w:rsidRPr="003F4B37">
              <w:rPr>
                <w:rFonts w:ascii="Times New Roman" w:hAnsi="Times New Roman"/>
                <w:b w:val="0"/>
              </w:rPr>
              <w:t>ne czasowo licencje na funkcjonalności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rPr>
              <w:t>Podstawowa konfiguracja parametrów DICOM, w szczególności dodanie lub modyfikacja węzłów DICOM możliwa do przeprowadzenia przez przeszkolonych pracowników Zamawiającego.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rPr>
              <w:t>Przeszkolenie wyznaczonych pracowników Zamawiającego w zakresie podstawowej konfiguracji DICOM oraz diagnostyki komunikacji sieciowej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bCs/>
                <w:iCs/>
              </w:rPr>
              <w:t>Możliwość uruchomienia klienta AGFA – IMPAX na stacja</w:t>
            </w:r>
            <w:r w:rsidR="00D63FDB" w:rsidRPr="003F4B37">
              <w:rPr>
                <w:rFonts w:ascii="Times New Roman" w:hAnsi="Times New Roman"/>
                <w:b w:val="0"/>
                <w:bCs/>
                <w:iCs/>
              </w:rPr>
              <w:t>ch</w:t>
            </w:r>
            <w:r w:rsidRPr="003F4B37">
              <w:rPr>
                <w:rFonts w:ascii="Times New Roman" w:hAnsi="Times New Roman"/>
                <w:b w:val="0"/>
                <w:bCs/>
                <w:iCs/>
              </w:rPr>
              <w:t xml:space="preserve"> diagnostycznych stanowiących wyposażenie RM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bCs/>
                <w:iCs/>
              </w:rPr>
              <w:t>Do każdej stacji  diagnostycznej producenta systemu MRI 3ci monitor opisowy (lub komputer z monitorem opisowym)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rPr>
                <w:rFonts w:cs="Times New Roman"/>
                <w:sz w:val="20"/>
                <w:szCs w:val="20"/>
              </w:rPr>
            </w:pPr>
            <w:r w:rsidRPr="0015359A">
              <w:rPr>
                <w:rFonts w:cs="Times New Roman"/>
                <w:sz w:val="20"/>
                <w:szCs w:val="20"/>
              </w:rPr>
              <w:t>W przypadku, gdy do uruchomienia dostarczanej aparatury medycznej Wykonawca potrzebuje wykonać dodatkowe elementy sieci komputerowej powinny spełnić następujące wymagania.</w:t>
            </w:r>
          </w:p>
          <w:p w:rsidR="009E1C94" w:rsidRPr="0015359A" w:rsidRDefault="009E1C94" w:rsidP="003F1AF8">
            <w:pPr>
              <w:rPr>
                <w:rFonts w:cs="Times New Roman"/>
                <w:sz w:val="20"/>
                <w:szCs w:val="20"/>
              </w:rPr>
            </w:pPr>
            <w:r w:rsidRPr="0015359A">
              <w:rPr>
                <w:rFonts w:cs="Times New Roman"/>
                <w:sz w:val="20"/>
                <w:szCs w:val="20"/>
              </w:rPr>
              <w:t>•</w:t>
            </w:r>
            <w:r w:rsidRPr="0015359A">
              <w:rPr>
                <w:rFonts w:cs="Times New Roman"/>
                <w:sz w:val="20"/>
                <w:szCs w:val="20"/>
              </w:rPr>
              <w:tab/>
              <w:t xml:space="preserve">Dla wykonania okablowania opartego o skrętkę miedzianą (UTP, FTP, STP) należy wykorzystać komponenty co najmniej kategorii 6a z zapewnieniem torów transmisyjnych klasy </w:t>
            </w:r>
            <w:proofErr w:type="spellStart"/>
            <w:r w:rsidRPr="0015359A">
              <w:rPr>
                <w:rFonts w:cs="Times New Roman"/>
                <w:sz w:val="20"/>
                <w:szCs w:val="20"/>
              </w:rPr>
              <w:t>Ea</w:t>
            </w:r>
            <w:proofErr w:type="spellEnd"/>
          </w:p>
          <w:p w:rsidR="009E1C94" w:rsidRPr="0015359A" w:rsidRDefault="009E1C94" w:rsidP="003F1AF8">
            <w:pPr>
              <w:rPr>
                <w:rFonts w:cs="Times New Roman"/>
                <w:sz w:val="20"/>
                <w:szCs w:val="20"/>
              </w:rPr>
            </w:pPr>
            <w:r w:rsidRPr="0015359A">
              <w:rPr>
                <w:rFonts w:cs="Times New Roman"/>
                <w:sz w:val="20"/>
                <w:szCs w:val="20"/>
              </w:rPr>
              <w:t>•</w:t>
            </w:r>
            <w:r w:rsidRPr="0015359A">
              <w:rPr>
                <w:rFonts w:cs="Times New Roman"/>
                <w:sz w:val="20"/>
                <w:szCs w:val="20"/>
              </w:rPr>
              <w:tab/>
              <w:t>Dla okablowania światłowodowego należy wykorzystać włókna wielomodowe klasy co najmniej OM3, a dla okablowania jednodomowego włókna klasy co najmniej OS2</w:t>
            </w:r>
          </w:p>
          <w:p w:rsidR="009E1C94" w:rsidRPr="0015359A" w:rsidRDefault="009E1C94" w:rsidP="003F1AF8">
            <w:pPr>
              <w:rPr>
                <w:rFonts w:cs="Times New Roman"/>
                <w:sz w:val="20"/>
                <w:szCs w:val="20"/>
              </w:rPr>
            </w:pPr>
            <w:r w:rsidRPr="0015359A">
              <w:rPr>
                <w:rFonts w:cs="Times New Roman"/>
                <w:sz w:val="20"/>
                <w:szCs w:val="20"/>
              </w:rPr>
              <w:t>•</w:t>
            </w:r>
            <w:r w:rsidRPr="0015359A">
              <w:rPr>
                <w:rFonts w:cs="Times New Roman"/>
                <w:sz w:val="20"/>
                <w:szCs w:val="20"/>
              </w:rPr>
              <w:tab/>
              <w:t>Okablowanie powinno być ukryte przed łatwym dostępem (montaż podtynkowy, koryto PVC lub pod podłogą techniczną).</w:t>
            </w:r>
          </w:p>
          <w:p w:rsidR="009E1C94" w:rsidRPr="0015359A" w:rsidRDefault="009E1C94" w:rsidP="003F1AF8">
            <w:pPr>
              <w:rPr>
                <w:rFonts w:cs="Times New Roman"/>
                <w:sz w:val="20"/>
                <w:szCs w:val="20"/>
              </w:rPr>
            </w:pPr>
            <w:r w:rsidRPr="0015359A">
              <w:rPr>
                <w:rFonts w:cs="Times New Roman"/>
                <w:sz w:val="20"/>
                <w:szCs w:val="20"/>
              </w:rPr>
              <w:t>•</w:t>
            </w:r>
            <w:r w:rsidRPr="0015359A">
              <w:rPr>
                <w:rFonts w:cs="Times New Roman"/>
                <w:sz w:val="20"/>
                <w:szCs w:val="20"/>
              </w:rPr>
              <w:tab/>
              <w:t>Okablowanie powinno być zakończone w gniazdach lub na panelach krosowych</w:t>
            </w:r>
          </w:p>
          <w:p w:rsidR="009E1C94" w:rsidRPr="0015359A" w:rsidRDefault="009E1C94" w:rsidP="003F1AF8">
            <w:pPr>
              <w:rPr>
                <w:rFonts w:cs="Times New Roman"/>
                <w:sz w:val="20"/>
                <w:szCs w:val="20"/>
              </w:rPr>
            </w:pPr>
            <w:r w:rsidRPr="0015359A">
              <w:rPr>
                <w:rFonts w:cs="Times New Roman"/>
                <w:sz w:val="20"/>
                <w:szCs w:val="20"/>
              </w:rPr>
              <w:t>•</w:t>
            </w:r>
            <w:r w:rsidRPr="0015359A">
              <w:rPr>
                <w:rFonts w:cs="Times New Roman"/>
                <w:sz w:val="20"/>
                <w:szCs w:val="20"/>
              </w:rPr>
              <w:tab/>
              <w:t>Gniazda i panele krosowe powinny być czytelnie oznakowane w sposób unikalny w skali całego budynku</w:t>
            </w:r>
          </w:p>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rPr>
              <w:t>•</w:t>
            </w:r>
            <w:r w:rsidRPr="003F4B37">
              <w:rPr>
                <w:rFonts w:ascii="Times New Roman" w:hAnsi="Times New Roman"/>
                <w:b w:val="0"/>
              </w:rPr>
              <w:tab/>
              <w:t xml:space="preserve">Jakość wykonanych komponentów zostanie potwierdzona pomiarami a wyniki pomiarów zgodności z klasą </w:t>
            </w:r>
            <w:proofErr w:type="spellStart"/>
            <w:r w:rsidRPr="003F4B37">
              <w:rPr>
                <w:rFonts w:ascii="Times New Roman" w:hAnsi="Times New Roman"/>
                <w:b w:val="0"/>
              </w:rPr>
              <w:t>Ea</w:t>
            </w:r>
            <w:proofErr w:type="spellEnd"/>
            <w:r w:rsidRPr="003F4B37">
              <w:rPr>
                <w:rFonts w:ascii="Times New Roman" w:hAnsi="Times New Roman"/>
                <w:b w:val="0"/>
              </w:rPr>
              <w:t xml:space="preserve"> i zostaną dostarczone do dokumentacji powykonawczej. Zastrzegamy możliwość uczestniczenia pracownika Zamawiającego w procesie pomiarowym.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4106B8" w:rsidRDefault="009E1C94" w:rsidP="003F1AF8">
            <w:pPr>
              <w:pStyle w:val="Akapitzlist"/>
              <w:ind w:left="0"/>
              <w:rPr>
                <w:rFonts w:eastAsia="Times New Roman"/>
                <w:lang w:val="pl-PL"/>
              </w:rPr>
            </w:pPr>
            <w:r w:rsidRPr="004106B8">
              <w:rPr>
                <w:rFonts w:eastAsia="Times New Roman"/>
                <w:lang w:val="pl-PL"/>
              </w:rPr>
              <w:t>Sprzęt aktywny użyty do wykonania dedykowanej sieci komputerowej (przełączniki, routery, zapory) powinien spełniać następujące wymogi:</w:t>
            </w:r>
          </w:p>
          <w:p w:rsidR="009E1C94" w:rsidRPr="004106B8" w:rsidRDefault="009E1C94" w:rsidP="003F1AF8">
            <w:pPr>
              <w:pStyle w:val="Akapitzlist"/>
              <w:numPr>
                <w:ilvl w:val="0"/>
                <w:numId w:val="21"/>
              </w:numPr>
              <w:ind w:left="0"/>
              <w:contextualSpacing/>
              <w:rPr>
                <w:rFonts w:eastAsia="Times New Roman"/>
                <w:lang w:val="pl-PL"/>
              </w:rPr>
            </w:pPr>
            <w:r w:rsidRPr="004106B8">
              <w:rPr>
                <w:rFonts w:eastAsia="Times New Roman"/>
                <w:lang w:val="pl-PL"/>
              </w:rPr>
              <w:t xml:space="preserve">interfejsy o prędkości co najmniej 1Gbit/s </w:t>
            </w:r>
            <w:proofErr w:type="spellStart"/>
            <w:r w:rsidRPr="004106B8">
              <w:rPr>
                <w:rFonts w:eastAsia="Times New Roman"/>
                <w:lang w:val="pl-PL"/>
              </w:rPr>
              <w:t>zarządzalny</w:t>
            </w:r>
            <w:proofErr w:type="spellEnd"/>
          </w:p>
          <w:p w:rsidR="009E1C94" w:rsidRPr="004106B8" w:rsidRDefault="009E1C94" w:rsidP="003F1AF8">
            <w:pPr>
              <w:pStyle w:val="Akapitzlist"/>
              <w:numPr>
                <w:ilvl w:val="0"/>
                <w:numId w:val="21"/>
              </w:numPr>
              <w:ind w:left="0"/>
              <w:contextualSpacing/>
              <w:rPr>
                <w:rFonts w:eastAsia="Times New Roman"/>
                <w:lang w:val="pl-PL"/>
              </w:rPr>
            </w:pPr>
            <w:r w:rsidRPr="004106B8">
              <w:rPr>
                <w:rFonts w:eastAsia="Times New Roman"/>
                <w:lang w:val="pl-PL"/>
              </w:rPr>
              <w:lastRenderedPageBreak/>
              <w:t>umożliwiać odczyt liczników błędów komunikacji dla poszczególnych interfejsów umożliwia odczyt przypisania adresów MAC do  poszczególnych portów możliwość logicznego wyłączenia interfejsu</w:t>
            </w:r>
          </w:p>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rPr>
              <w:t>Hasła dostępowe zostaną przekazane do Działu Informatyki SU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rPr>
                <w:rFonts w:cs="Times New Roman"/>
                <w:sz w:val="20"/>
                <w:szCs w:val="20"/>
              </w:rPr>
            </w:pPr>
            <w:r w:rsidRPr="0015359A">
              <w:rPr>
                <w:rFonts w:cs="Times New Roman"/>
                <w:sz w:val="20"/>
                <w:szCs w:val="20"/>
              </w:rPr>
              <w:t xml:space="preserve">Adresacja IP dla dostarczanych urządzeń oraz nazwy parametryczne np. nazwy komputerów, domen DNS, AE </w:t>
            </w:r>
            <w:proofErr w:type="spellStart"/>
            <w:r w:rsidRPr="0015359A">
              <w:rPr>
                <w:rFonts w:cs="Times New Roman"/>
                <w:sz w:val="20"/>
                <w:szCs w:val="20"/>
              </w:rPr>
              <w:t>Title</w:t>
            </w:r>
            <w:proofErr w:type="spellEnd"/>
            <w:r w:rsidRPr="0015359A">
              <w:rPr>
                <w:rFonts w:cs="Times New Roman"/>
                <w:sz w:val="20"/>
                <w:szCs w:val="20"/>
              </w:rPr>
              <w:t xml:space="preserve"> powinny być ustalane z Zamawiającym. W szczególności niedopuszczalne jest stosowanie fabrycznych nazw AE </w:t>
            </w:r>
            <w:proofErr w:type="spellStart"/>
            <w:r w:rsidRPr="0015359A">
              <w:rPr>
                <w:rFonts w:cs="Times New Roman"/>
                <w:sz w:val="20"/>
                <w:szCs w:val="20"/>
              </w:rPr>
              <w:t>Title</w:t>
            </w:r>
            <w:proofErr w:type="spellEnd"/>
            <w:r w:rsidRPr="0015359A">
              <w:rPr>
                <w:rFonts w:cs="Times New Roman"/>
                <w:sz w:val="20"/>
                <w:szCs w:val="20"/>
              </w:rPr>
              <w:t xml:space="preserve"> bazujących na nazwie modelu urządzenia.</w:t>
            </w:r>
          </w:p>
          <w:p w:rsidR="009E1C94" w:rsidRPr="003F4B37" w:rsidRDefault="009E1C94" w:rsidP="003F1AF8">
            <w:pPr>
              <w:pStyle w:val="Nagwek1"/>
              <w:suppressAutoHyphens w:val="0"/>
              <w:snapToGrid w:val="0"/>
              <w:jc w:val="left"/>
              <w:rPr>
                <w:rFonts w:ascii="Times New Roman" w:hAnsi="Times New Roman"/>
                <w:b w:val="0"/>
                <w:bCs/>
                <w:iCs/>
              </w:rPr>
            </w:pPr>
            <w:r w:rsidRPr="003F4B37">
              <w:rPr>
                <w:rFonts w:ascii="Times New Roman" w:hAnsi="Times New Roman"/>
                <w:b w:val="0"/>
              </w:rPr>
              <w:t xml:space="preserve">Wszystkie wykorzystane adresy IP oraz nazwy AE </w:t>
            </w:r>
            <w:proofErr w:type="spellStart"/>
            <w:r w:rsidRPr="003F4B37">
              <w:rPr>
                <w:rFonts w:ascii="Times New Roman" w:hAnsi="Times New Roman"/>
                <w:b w:val="0"/>
              </w:rPr>
              <w:t>Title</w:t>
            </w:r>
            <w:proofErr w:type="spellEnd"/>
            <w:r w:rsidRPr="003F4B37">
              <w:rPr>
                <w:rFonts w:ascii="Times New Roman" w:hAnsi="Times New Roman"/>
                <w:b w:val="0"/>
              </w:rPr>
              <w:t xml:space="preserve"> powinny być udokumentowane wraz z krótkim opisem urządzenia, do którego adres zostały przypisane. Listę wykorzystanych adresów IP należy dołączyć do dokumentacji powykonawczej.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CF3318" w:rsidTr="00694F2D">
        <w:trPr>
          <w:trHeight w:val="97"/>
        </w:trPr>
        <w:tc>
          <w:tcPr>
            <w:tcW w:w="595" w:type="dxa"/>
            <w:tcBorders>
              <w:top w:val="single" w:sz="4" w:space="0" w:color="000000"/>
              <w:left w:val="single" w:sz="4" w:space="0" w:color="000000"/>
              <w:bottom w:val="single" w:sz="4" w:space="0" w:color="000000"/>
            </w:tcBorders>
            <w:shd w:val="clear" w:color="auto" w:fill="D9D9D9"/>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13793" w:type="dxa"/>
            <w:gridSpan w:val="4"/>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tcPr>
          <w:p w:rsidR="009E1C94" w:rsidRPr="00CF3318" w:rsidRDefault="009E1C94" w:rsidP="00306945">
            <w:pPr>
              <w:widowControl/>
              <w:suppressAutoHyphens w:val="0"/>
              <w:rPr>
                <w:rFonts w:cs="Times New Roman"/>
                <w:sz w:val="16"/>
                <w:szCs w:val="16"/>
              </w:rPr>
            </w:pPr>
            <w:r w:rsidRPr="00CF3318">
              <w:rPr>
                <w:rFonts w:cs="Times New Roman"/>
                <w:b/>
                <w:sz w:val="20"/>
                <w:szCs w:val="20"/>
                <w:lang w:eastAsia="pl-PL"/>
              </w:rPr>
              <w:t>PRACE ADPATACYJNE</w:t>
            </w:r>
          </w:p>
        </w:tc>
      </w:tr>
      <w:tr w:rsidR="009E1C94" w:rsidRPr="00CF3318" w:rsidTr="009F46A5">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tcPr>
          <w:p w:rsidR="009E1C94" w:rsidRPr="00064C75" w:rsidRDefault="009E1C94" w:rsidP="00EF4DF1">
            <w:pPr>
              <w:spacing w:line="288" w:lineRule="auto"/>
              <w:jc w:val="both"/>
              <w:rPr>
                <w:rFonts w:cs="Times New Roman"/>
                <w:color w:val="000000"/>
                <w:sz w:val="20"/>
                <w:szCs w:val="20"/>
                <w:lang w:eastAsia="pl-PL"/>
              </w:rPr>
            </w:pPr>
            <w:r w:rsidRPr="00064C75">
              <w:rPr>
                <w:rFonts w:cs="Times New Roman"/>
                <w:color w:val="000000"/>
                <w:sz w:val="20"/>
                <w:szCs w:val="20"/>
                <w:lang w:eastAsia="pl-PL"/>
              </w:rPr>
              <w:t>Montaż urządzenia – we wskazanych pomieszczeniach NSSU Kraków –Prokocim.</w:t>
            </w:r>
          </w:p>
          <w:p w:rsidR="005E569A" w:rsidRDefault="009E1C94" w:rsidP="00EF4DF1">
            <w:pPr>
              <w:spacing w:line="288" w:lineRule="auto"/>
              <w:jc w:val="both"/>
              <w:rPr>
                <w:rFonts w:cs="Times New Roman"/>
                <w:color w:val="0070C0"/>
                <w:sz w:val="20"/>
                <w:szCs w:val="20"/>
                <w:lang w:eastAsia="pl-PL"/>
              </w:rPr>
            </w:pPr>
            <w:r w:rsidRPr="00064C75">
              <w:rPr>
                <w:rFonts w:cs="Times New Roman"/>
                <w:color w:val="000000"/>
                <w:sz w:val="20"/>
                <w:szCs w:val="20"/>
                <w:lang w:eastAsia="pl-PL"/>
              </w:rPr>
              <w:t>Wykonawca zobowiązuje się, że wszystkie prace i czynności nie wpłyną na gwarancję obiektu NSSU jako całości.</w:t>
            </w:r>
            <w:r w:rsidR="00DC6812">
              <w:rPr>
                <w:rFonts w:cs="Times New Roman"/>
                <w:color w:val="000000"/>
                <w:sz w:val="20"/>
                <w:szCs w:val="20"/>
                <w:lang w:eastAsia="pl-PL"/>
              </w:rPr>
              <w:t xml:space="preserve"> </w:t>
            </w:r>
            <w:r w:rsidR="00DC6812" w:rsidRPr="00DC6812">
              <w:rPr>
                <w:rFonts w:cs="Times New Roman"/>
                <w:color w:val="0070C0"/>
                <w:sz w:val="20"/>
                <w:szCs w:val="20"/>
                <w:lang w:eastAsia="pl-PL"/>
              </w:rPr>
              <w:t>Zamawiający oczekuje standardu wykończenia nie gorszego niż wykładzina PCV homogeniczna, sufit modułowy 60x60cm, ściany malowanie do wysokości sufitu podwieszanego farbą poliuretanową o silnych właściwościach odkażających oraz podwyższonej odporności na szorowanie na mokro lub inne rozwiązanie stosowne do typu pracowni zgodne z wytycznymi technicznymi dostawcy urządzenia.</w:t>
            </w:r>
            <w:r w:rsidR="00451407">
              <w:rPr>
                <w:rFonts w:cs="Times New Roman"/>
                <w:color w:val="0070C0"/>
                <w:sz w:val="20"/>
                <w:szCs w:val="20"/>
                <w:lang w:eastAsia="pl-PL"/>
              </w:rPr>
              <w:t xml:space="preserve"> </w:t>
            </w:r>
          </w:p>
          <w:p w:rsidR="005E569A" w:rsidRDefault="00451407" w:rsidP="00EF4DF1">
            <w:pPr>
              <w:spacing w:line="288" w:lineRule="auto"/>
              <w:jc w:val="both"/>
              <w:rPr>
                <w:rFonts w:cs="Times New Roman"/>
                <w:color w:val="0070C0"/>
                <w:sz w:val="20"/>
                <w:szCs w:val="20"/>
                <w:lang w:eastAsia="pl-PL"/>
              </w:rPr>
            </w:pPr>
            <w:r w:rsidRPr="00451407">
              <w:rPr>
                <w:rFonts w:cs="Times New Roman"/>
                <w:color w:val="0070C0"/>
                <w:sz w:val="20"/>
                <w:szCs w:val="20"/>
                <w:lang w:eastAsia="pl-PL"/>
              </w:rPr>
              <w:t xml:space="preserve">Zamawiający wymaga zainstalowania przyłącza gazów medycznych wewnątrz klatki Faradaya. Złącza zgodne z </w:t>
            </w:r>
            <w:proofErr w:type="spellStart"/>
            <w:r w:rsidRPr="00451407">
              <w:rPr>
                <w:rFonts w:cs="Times New Roman"/>
                <w:color w:val="0070C0"/>
                <w:sz w:val="20"/>
                <w:szCs w:val="20"/>
                <w:lang w:eastAsia="pl-PL"/>
              </w:rPr>
              <w:t>ogólno</w:t>
            </w:r>
            <w:proofErr w:type="spellEnd"/>
            <w:r w:rsidRPr="00451407">
              <w:rPr>
                <w:rFonts w:cs="Times New Roman"/>
                <w:color w:val="0070C0"/>
                <w:sz w:val="20"/>
                <w:szCs w:val="20"/>
                <w:lang w:eastAsia="pl-PL"/>
              </w:rPr>
              <w:t xml:space="preserve"> przyjętym standardem w NSSU w zakresie min. tlen, próżnia, powietrze</w:t>
            </w:r>
            <w:r w:rsidR="00F43CE4">
              <w:rPr>
                <w:rFonts w:cs="Times New Roman"/>
                <w:color w:val="0070C0"/>
                <w:sz w:val="20"/>
                <w:szCs w:val="20"/>
                <w:lang w:eastAsia="pl-PL"/>
              </w:rPr>
              <w:t>.</w:t>
            </w:r>
            <w:r>
              <w:rPr>
                <w:rFonts w:cs="Times New Roman"/>
                <w:color w:val="0070C0"/>
                <w:sz w:val="20"/>
                <w:szCs w:val="20"/>
                <w:lang w:eastAsia="pl-PL"/>
              </w:rPr>
              <w:t xml:space="preserve"> </w:t>
            </w:r>
          </w:p>
          <w:p w:rsidR="009E1C94" w:rsidRPr="00CF3318" w:rsidRDefault="00451407" w:rsidP="00EF4DF1">
            <w:pPr>
              <w:spacing w:line="288" w:lineRule="auto"/>
              <w:jc w:val="both"/>
              <w:rPr>
                <w:rFonts w:cs="Times New Roman"/>
                <w:sz w:val="20"/>
                <w:szCs w:val="20"/>
                <w:lang w:eastAsia="pl-PL"/>
              </w:rPr>
            </w:pPr>
            <w:r w:rsidRPr="00451407">
              <w:rPr>
                <w:rFonts w:cs="Times New Roman"/>
                <w:color w:val="0070C0"/>
                <w:sz w:val="20"/>
                <w:szCs w:val="20"/>
                <w:lang w:eastAsia="pl-PL"/>
              </w:rPr>
              <w:t xml:space="preserve">Zamawiający wymaga przepustów w ilości umożliwiającej co najmniej podłączenie dodatkowych akcesoriów wymienionych w  niniejszym postępowaniu jako wyposażenie aparatu.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sz w:val="20"/>
                <w:szCs w:val="20"/>
              </w:rPr>
            </w:pPr>
            <w:r w:rsidRPr="00CF3318">
              <w:rPr>
                <w:rFonts w:cs="Times New Roman"/>
                <w:sz w:val="20"/>
                <w:szCs w:val="20"/>
              </w:rPr>
              <w:t>Powierzchnia instalacyjna [m2]</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sz w:val="20"/>
                <w:szCs w:val="20"/>
              </w:rPr>
            </w:pPr>
            <w:r w:rsidRPr="00CF3318">
              <w:rPr>
                <w:rFonts w:cs="Times New Roman"/>
                <w:sz w:val="20"/>
                <w:szCs w:val="20"/>
              </w:rPr>
              <w:t>Wykonawca gwarantuje, że masa systemu nie wpłynie na dopuszczalne obciążenie stropu pracowni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sz w:val="20"/>
                <w:szCs w:val="20"/>
              </w:rPr>
            </w:pPr>
            <w:r w:rsidRPr="00CF3318">
              <w:rPr>
                <w:rFonts w:cs="Times New Roman"/>
                <w:sz w:val="20"/>
                <w:szCs w:val="20"/>
              </w:rPr>
              <w:t>Podać informację czy system wymaga dodatkowych (poza istniejącą infrastruktury) instalacji chłodzących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sz w:val="20"/>
                <w:szCs w:val="20"/>
              </w:rPr>
            </w:pPr>
            <w:r w:rsidRPr="00CF3318">
              <w:rPr>
                <w:rFonts w:cs="Times New Roman"/>
                <w:sz w:val="20"/>
                <w:szCs w:val="20"/>
              </w:rPr>
              <w:t>W przypadku potrzeby odprowadzenia ciepła z oferowanego systemu, urządzeń zasilających, peryferyjnych i komputerów należy dostarczyć i zainstalować odpowiedni system zapewniający pracę systemu w warunkach zgodnych z wytycznymi producenta</w:t>
            </w:r>
          </w:p>
          <w:p w:rsidR="009E1C94" w:rsidRPr="00CF3318" w:rsidRDefault="009E1C94" w:rsidP="00EF4DF1">
            <w:pPr>
              <w:snapToGrid w:val="0"/>
              <w:spacing w:line="288" w:lineRule="auto"/>
              <w:rPr>
                <w:rFonts w:cs="Times New Roman"/>
                <w:sz w:val="20"/>
                <w:szCs w:val="20"/>
              </w:rPr>
            </w:pPr>
            <w:r w:rsidRPr="00CF3318">
              <w:rPr>
                <w:rFonts w:cs="Times New Roman"/>
                <w:sz w:val="20"/>
                <w:szCs w:val="20"/>
              </w:rPr>
              <w:t xml:space="preserve">UWAGA: </w:t>
            </w:r>
            <w:r w:rsidRPr="00CF3318">
              <w:rPr>
                <w:rFonts w:cs="Times New Roman"/>
                <w:i/>
                <w:sz w:val="20"/>
                <w:szCs w:val="20"/>
              </w:rPr>
              <w:t>po stronie Wykonawcy wszystkie ewentualne prace i czynności projektowe (w tym dokonanie uzgodnień z projektantem szpitala) i wykonawcze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sz w:val="20"/>
                <w:szCs w:val="20"/>
              </w:rPr>
            </w:pPr>
            <w:r w:rsidRPr="00CF3318">
              <w:rPr>
                <w:rFonts w:cs="Times New Roman"/>
                <w:bCs/>
                <w:iCs/>
                <w:sz w:val="20"/>
                <w:szCs w:val="20"/>
              </w:rPr>
              <w:t>Wymagana moc przyłączeniowa zasilania energetycznego [kVA]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bCs/>
                <w:iCs/>
                <w:sz w:val="20"/>
                <w:szCs w:val="20"/>
              </w:rPr>
            </w:pPr>
            <w:r w:rsidRPr="00CF3318">
              <w:rPr>
                <w:rFonts w:cs="Times New Roman"/>
                <w:bCs/>
                <w:iCs/>
                <w:sz w:val="20"/>
                <w:szCs w:val="20"/>
              </w:rPr>
              <w:t>Wykonawca gwarantuje, że jego urządzenie już po oddaniu do eksploatacji nie będzie wymagało prowadzenia przez Zamawiającego dodatkowych instalacji i innych prac związanych z eksploatacją urządzenia.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Ciężar całego systemu [kg] z rozbiciem na najbardziej istotne elementy składowe</w:t>
            </w:r>
          </w:p>
          <w:p w:rsidR="009E1C94" w:rsidRPr="00CF3318" w:rsidRDefault="009E1C94" w:rsidP="00EF4DF1">
            <w:pPr>
              <w:snapToGrid w:val="0"/>
              <w:spacing w:line="288" w:lineRule="auto"/>
              <w:rPr>
                <w:rFonts w:cs="Times New Roman"/>
                <w:bCs/>
                <w:iCs/>
                <w:sz w:val="20"/>
                <w:szCs w:val="20"/>
              </w:rPr>
            </w:pPr>
            <w:r w:rsidRPr="00CF3318">
              <w:rPr>
                <w:rFonts w:cs="Times New Roman"/>
                <w:bCs/>
                <w:iCs/>
                <w:sz w:val="20"/>
                <w:szCs w:val="20"/>
              </w:rPr>
              <w:t>UWAGA – Wykonawca gwarantuje jednocześnie, że masa systemu nie wpłynie na dopuszczalne obciążenie konstrukcji obiektu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Warunki klimatyczne wymagane podczas pracy urządzenia:</w:t>
            </w:r>
          </w:p>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zakres temperatur [0C]</w:t>
            </w:r>
          </w:p>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zakres wilgotności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Dopuszczalne zmiany warunków klimatycznych podczas pracy:</w:t>
            </w:r>
          </w:p>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temperatura [0C/</w:t>
            </w:r>
            <w:proofErr w:type="spellStart"/>
            <w:r w:rsidRPr="003F4B37">
              <w:rPr>
                <w:rFonts w:ascii="Times New Roman" w:hAnsi="Times New Roman"/>
                <w:b w:val="0"/>
                <w:bCs/>
                <w:iCs/>
              </w:rPr>
              <w:t>godz</w:t>
            </w:r>
            <w:proofErr w:type="spellEnd"/>
            <w:r w:rsidRPr="003F4B37">
              <w:rPr>
                <w:rFonts w:ascii="Times New Roman" w:hAnsi="Times New Roman"/>
                <w:b w:val="0"/>
                <w:bCs/>
                <w:iCs/>
              </w:rPr>
              <w:t>]</w:t>
            </w:r>
          </w:p>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 xml:space="preserve">zakres wilgotności [% / </w:t>
            </w:r>
            <w:proofErr w:type="spellStart"/>
            <w:r w:rsidRPr="003F4B37">
              <w:rPr>
                <w:rFonts w:ascii="Times New Roman" w:hAnsi="Times New Roman"/>
                <w:b w:val="0"/>
                <w:bCs/>
                <w:iCs/>
              </w:rPr>
              <w:t>godz</w:t>
            </w:r>
            <w:proofErr w:type="spellEnd"/>
            <w:r w:rsidRPr="003F4B37">
              <w:rPr>
                <w:rFonts w:ascii="Times New Roman" w:hAnsi="Times New Roman"/>
                <w:b w:val="0"/>
                <w:bCs/>
                <w:iCs/>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proofErr w:type="spellStart"/>
            <w:r w:rsidRPr="00CF3318">
              <w:rPr>
                <w:rFonts w:cs="Times New Roman"/>
                <w:sz w:val="18"/>
                <w:szCs w:val="18"/>
              </w:rPr>
              <w:t>Tak,Podać</w:t>
            </w:r>
            <w:proofErr w:type="spellEnd"/>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694F2D">
        <w:trPr>
          <w:trHeight w:val="97"/>
        </w:trPr>
        <w:tc>
          <w:tcPr>
            <w:tcW w:w="595" w:type="dxa"/>
            <w:tcBorders>
              <w:top w:val="single" w:sz="4" w:space="0" w:color="000000"/>
              <w:left w:val="single" w:sz="4" w:space="0" w:color="000000"/>
              <w:bottom w:val="single" w:sz="4" w:space="0" w:color="000000"/>
            </w:tcBorders>
            <w:shd w:val="clear" w:color="auto" w:fill="D9D9D9"/>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13793" w:type="dxa"/>
            <w:gridSpan w:val="4"/>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306945">
            <w:pPr>
              <w:widowControl/>
              <w:suppressAutoHyphens w:val="0"/>
              <w:rPr>
                <w:rFonts w:cs="Times New Roman"/>
                <w:sz w:val="16"/>
                <w:szCs w:val="16"/>
              </w:rPr>
            </w:pPr>
            <w:r w:rsidRPr="00CF3318">
              <w:rPr>
                <w:rFonts w:cs="Times New Roman"/>
                <w:b/>
                <w:bCs/>
                <w:iCs/>
                <w:sz w:val="20"/>
              </w:rPr>
              <w:t>PRACE PROJEKTOWE I INSTALACYJNE</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 xml:space="preserve">W cenie oferty – niezbędne prace instalacyjne i adaptacyjne (opracowanie projektów i realizacja), oraz dokumentacja – konieczne do odbioru i dopuszczenia </w:t>
            </w:r>
            <w:r w:rsidRPr="003F4B37">
              <w:rPr>
                <w:rFonts w:ascii="Times New Roman" w:hAnsi="Times New Roman"/>
                <w:b w:val="0"/>
                <w:bCs/>
                <w:iCs/>
              </w:rPr>
              <w:lastRenderedPageBreak/>
              <w:t>do eksploatacji pracowni oraz aparatu przez uprawnione instytucje.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lastRenderedPageBreak/>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 xml:space="preserve">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Pełna dokumentacja powykonawcza zawierająca dokumentację architektoniczną, budowlaną, instalacyjną - w tym informacje elektryczne i teletechniczne.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Wykonawca jest odpowiedzialny za realizację całokształtu prac adaptacyjnych i instalacyjnych przy współpracy z inspektorem nadzoru Zamawiającego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31934" w:rsidRDefault="009E1C94" w:rsidP="00EF4DF1">
            <w:pPr>
              <w:pStyle w:val="Zawartotabeli"/>
              <w:snapToGrid w:val="0"/>
              <w:jc w:val="center"/>
              <w:rPr>
                <w:rFonts w:cs="Times New Roman"/>
                <w:sz w:val="18"/>
                <w:szCs w:val="18"/>
              </w:rPr>
            </w:pPr>
            <w:r w:rsidRPr="00CF3318">
              <w:rPr>
                <w:rFonts w:cs="Times New Roman"/>
                <w:sz w:val="18"/>
                <w:szCs w:val="18"/>
              </w:rPr>
              <w:t>Tak</w:t>
            </w:r>
          </w:p>
          <w:p w:rsidR="00931934" w:rsidRPr="00931934" w:rsidRDefault="00931934" w:rsidP="00931934">
            <w:pPr>
              <w:rPr>
                <w:lang w:eastAsia="hi-IN" w:bidi="hi-IN"/>
              </w:rPr>
            </w:pPr>
          </w:p>
          <w:p w:rsidR="009E1C94" w:rsidRPr="00931934" w:rsidRDefault="009E1C94" w:rsidP="00931934">
            <w:pPr>
              <w:rPr>
                <w:lang w:eastAsia="hi-IN" w:bidi="hi-IN"/>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W cenie oferty – prace porządkowe po instalacji, odbiór zbędnych opakowań, substancji szkodliwych (o ile występują), naprawa szkód (o ile wystąpią podczas dostawy i montażu)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3F4B37" w:rsidRDefault="009E1C94" w:rsidP="00306945">
            <w:pPr>
              <w:pStyle w:val="Nagwek1"/>
              <w:suppressAutoHyphens w:val="0"/>
              <w:snapToGrid w:val="0"/>
              <w:spacing w:line="288" w:lineRule="auto"/>
              <w:jc w:val="left"/>
              <w:rPr>
                <w:rFonts w:ascii="Times New Roman" w:hAnsi="Times New Roman"/>
                <w:b w:val="0"/>
                <w:bCs/>
                <w:iCs/>
              </w:rPr>
            </w:pPr>
            <w:r w:rsidRPr="003F4B37">
              <w:rPr>
                <w:rFonts w:ascii="Times New Roman" w:hAnsi="Times New Roman"/>
                <w:b w:val="0"/>
                <w:bCs/>
                <w:iCs/>
              </w:rPr>
              <w:t>W obrębie pomieszczeń i ich otoczeniu – przygotowanie i odpowiednie zabezpieczenie dróg transportu, otworów montażowych oraz innych niezbędnych obiektów i czynności związanych z realizacją przedmiotu zamówienia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bl>
    <w:p w:rsidR="009E1C94" w:rsidRDefault="009E1C94">
      <w:pPr>
        <w:rPr>
          <w:rFonts w:cs="Times New Roman"/>
          <w:sz w:val="20"/>
          <w:szCs w:val="20"/>
        </w:rPr>
      </w:pPr>
    </w:p>
    <w:p w:rsidR="009E1C94" w:rsidRPr="00CF3318" w:rsidRDefault="009E1C94" w:rsidP="00602862">
      <w:pPr>
        <w:widowControl/>
        <w:suppressAutoHyphens w:val="0"/>
        <w:spacing w:line="288" w:lineRule="auto"/>
        <w:rPr>
          <w:rFonts w:cs="Times New Roman"/>
          <w:b/>
          <w:kern w:val="0"/>
          <w:sz w:val="20"/>
          <w:szCs w:val="20"/>
          <w:lang w:eastAsia="en-US"/>
        </w:rPr>
      </w:pPr>
      <w:bookmarkStart w:id="2" w:name="_GoBack"/>
      <w:bookmarkEnd w:id="2"/>
    </w:p>
    <w:p w:rsidR="009E1C94" w:rsidRPr="00CF3318" w:rsidRDefault="009E1C94" w:rsidP="00B3535D">
      <w:pPr>
        <w:pStyle w:val="Nagwek2"/>
        <w:widowControl/>
        <w:numPr>
          <w:ilvl w:val="1"/>
          <w:numId w:val="0"/>
        </w:numPr>
        <w:suppressAutoHyphens w:val="0"/>
        <w:autoSpaceDN/>
        <w:spacing w:before="0" w:after="0"/>
        <w:textAlignment w:val="auto"/>
        <w:rPr>
          <w:rFonts w:ascii="Times New Roman" w:hAnsi="Times New Roman"/>
          <w:lang w:eastAsia="en-US"/>
        </w:rPr>
      </w:pPr>
      <w:r w:rsidRPr="00CF3318">
        <w:rPr>
          <w:rFonts w:ascii="Times New Roman" w:hAnsi="Times New Roman"/>
          <w:lang w:eastAsia="en-US"/>
        </w:rPr>
        <w:lastRenderedPageBreak/>
        <w:t>WARUNKI GWARANCJI I SERWISU</w:t>
      </w:r>
    </w:p>
    <w:tbl>
      <w:tblPr>
        <w:tblW w:w="151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1701"/>
        <w:gridCol w:w="5528"/>
        <w:gridCol w:w="1985"/>
      </w:tblGrid>
      <w:tr w:rsidR="009E1C94" w:rsidRPr="00CF3318" w:rsidTr="00602862">
        <w:trPr>
          <w:tblHeader/>
        </w:trPr>
        <w:tc>
          <w:tcPr>
            <w:tcW w:w="567" w:type="dxa"/>
            <w:shd w:val="clear" w:color="auto" w:fill="FFFFFF"/>
            <w:vAlign w:val="center"/>
          </w:tcPr>
          <w:p w:rsidR="009E1C94" w:rsidRPr="00CF3318" w:rsidRDefault="009E1C94" w:rsidP="00602862">
            <w:pPr>
              <w:pStyle w:val="Zawartotabeli"/>
              <w:snapToGrid w:val="0"/>
              <w:rPr>
                <w:rFonts w:cs="Times New Roman"/>
                <w:b/>
                <w:sz w:val="20"/>
                <w:szCs w:val="20"/>
              </w:rPr>
            </w:pPr>
            <w:r w:rsidRPr="00CF3318">
              <w:rPr>
                <w:rFonts w:cs="Times New Roman"/>
                <w:b/>
                <w:sz w:val="20"/>
                <w:szCs w:val="20"/>
              </w:rPr>
              <w:t>L.p.</w:t>
            </w:r>
          </w:p>
        </w:tc>
        <w:tc>
          <w:tcPr>
            <w:tcW w:w="5387" w:type="dxa"/>
            <w:shd w:val="clear" w:color="auto" w:fill="FFFFFF"/>
            <w:vAlign w:val="center"/>
          </w:tcPr>
          <w:p w:rsidR="009E1C94" w:rsidRPr="003F4B37" w:rsidRDefault="009E1C94" w:rsidP="00602862">
            <w:pPr>
              <w:pStyle w:val="Nagwek1"/>
              <w:suppressAutoHyphens w:val="0"/>
              <w:snapToGrid w:val="0"/>
              <w:rPr>
                <w:rFonts w:ascii="Times New Roman" w:hAnsi="Times New Roman"/>
                <w:b w:val="0"/>
                <w:bCs/>
                <w:iCs/>
              </w:rPr>
            </w:pPr>
            <w:r w:rsidRPr="003F4B37">
              <w:rPr>
                <w:rFonts w:ascii="Times New Roman" w:hAnsi="Times New Roman"/>
                <w:bCs/>
              </w:rPr>
              <w:t>Parametr</w:t>
            </w:r>
          </w:p>
        </w:tc>
        <w:tc>
          <w:tcPr>
            <w:tcW w:w="1701" w:type="dxa"/>
            <w:shd w:val="clear" w:color="auto" w:fill="FFFFFF"/>
            <w:vAlign w:val="center"/>
          </w:tcPr>
          <w:p w:rsidR="009E1C94" w:rsidRPr="00CF3318" w:rsidRDefault="009E1C94" w:rsidP="00602862">
            <w:pPr>
              <w:pStyle w:val="Zawartotabeli"/>
              <w:snapToGrid w:val="0"/>
              <w:jc w:val="center"/>
              <w:rPr>
                <w:rFonts w:cs="Times New Roman"/>
                <w:sz w:val="20"/>
                <w:szCs w:val="20"/>
              </w:rPr>
            </w:pPr>
            <w:r w:rsidRPr="00CF3318">
              <w:rPr>
                <w:rFonts w:cs="Times New Roman"/>
                <w:b/>
                <w:sz w:val="20"/>
                <w:szCs w:val="20"/>
              </w:rPr>
              <w:t>Parametr wymagany/ wartość</w:t>
            </w:r>
          </w:p>
        </w:tc>
        <w:tc>
          <w:tcPr>
            <w:tcW w:w="5528" w:type="dxa"/>
            <w:shd w:val="clear" w:color="auto" w:fill="FFFFFF"/>
            <w:vAlign w:val="center"/>
          </w:tcPr>
          <w:p w:rsidR="009E1C94" w:rsidRPr="00CF3318" w:rsidRDefault="009E1C94" w:rsidP="00602862">
            <w:pPr>
              <w:pStyle w:val="Zawartotabeli"/>
              <w:snapToGrid w:val="0"/>
              <w:jc w:val="center"/>
              <w:rPr>
                <w:rFonts w:cs="Times New Roman"/>
                <w:sz w:val="20"/>
                <w:szCs w:val="20"/>
              </w:rPr>
            </w:pPr>
            <w:r w:rsidRPr="00CF3318">
              <w:rPr>
                <w:rFonts w:cs="Times New Roman"/>
                <w:b/>
                <w:sz w:val="20"/>
                <w:szCs w:val="20"/>
              </w:rPr>
              <w:t>Parametr oferowany</w:t>
            </w:r>
          </w:p>
        </w:tc>
        <w:tc>
          <w:tcPr>
            <w:tcW w:w="1985" w:type="dxa"/>
            <w:shd w:val="clear" w:color="auto" w:fill="FFFFFF"/>
            <w:vAlign w:val="center"/>
          </w:tcPr>
          <w:p w:rsidR="009E1C94" w:rsidRPr="00CF3318" w:rsidRDefault="009E1C94" w:rsidP="00602862">
            <w:pPr>
              <w:widowControl/>
              <w:suppressAutoHyphens w:val="0"/>
              <w:jc w:val="center"/>
              <w:rPr>
                <w:rFonts w:cs="Times New Roman"/>
                <w:sz w:val="20"/>
                <w:szCs w:val="20"/>
              </w:rPr>
            </w:pPr>
            <w:r w:rsidRPr="00CF3318">
              <w:rPr>
                <w:rFonts w:cs="Times New Roman"/>
                <w:b/>
                <w:sz w:val="20"/>
                <w:szCs w:val="20"/>
              </w:rPr>
              <w:t>Sposób oceny parametru</w:t>
            </w:r>
          </w:p>
        </w:tc>
      </w:tr>
      <w:tr w:rsidR="009E1C94" w:rsidRPr="00CF3318" w:rsidTr="0024606F">
        <w:trPr>
          <w:tblHeader/>
        </w:trPr>
        <w:tc>
          <w:tcPr>
            <w:tcW w:w="567" w:type="dxa"/>
            <w:shd w:val="clear" w:color="auto" w:fill="D9D9D9"/>
            <w:vAlign w:val="center"/>
          </w:tcPr>
          <w:p w:rsidR="009E1C94" w:rsidRPr="00CF3318" w:rsidRDefault="009E1C94" w:rsidP="00602862">
            <w:pPr>
              <w:pStyle w:val="Zawartotabeli"/>
              <w:snapToGrid w:val="0"/>
              <w:rPr>
                <w:rFonts w:cs="Times New Roman"/>
                <w:sz w:val="18"/>
                <w:szCs w:val="18"/>
              </w:rPr>
            </w:pPr>
          </w:p>
        </w:tc>
        <w:tc>
          <w:tcPr>
            <w:tcW w:w="5387" w:type="dxa"/>
            <w:shd w:val="clear" w:color="auto" w:fill="D9D9D9"/>
            <w:vAlign w:val="center"/>
          </w:tcPr>
          <w:p w:rsidR="009E1C94" w:rsidRPr="003F4B37" w:rsidRDefault="009E1C94" w:rsidP="00602862">
            <w:pPr>
              <w:pStyle w:val="Nagwek1"/>
              <w:suppressAutoHyphens w:val="0"/>
              <w:snapToGrid w:val="0"/>
              <w:jc w:val="left"/>
              <w:rPr>
                <w:rFonts w:ascii="Times New Roman" w:hAnsi="Times New Roman"/>
                <w:bCs/>
                <w:iCs/>
                <w:sz w:val="18"/>
                <w:szCs w:val="18"/>
              </w:rPr>
            </w:pPr>
            <w:r w:rsidRPr="00CF3318">
              <w:rPr>
                <w:rFonts w:ascii="Times New Roman" w:hAnsi="Times New Roman"/>
                <w:bCs/>
                <w:sz w:val="18"/>
                <w:szCs w:val="18"/>
                <w:lang w:val="en-US" w:eastAsia="en-US"/>
              </w:rPr>
              <w:t>GWARANCJE</w:t>
            </w:r>
          </w:p>
        </w:tc>
        <w:tc>
          <w:tcPr>
            <w:tcW w:w="1701" w:type="dxa"/>
            <w:shd w:val="clear" w:color="auto" w:fill="D9D9D9"/>
            <w:vAlign w:val="center"/>
          </w:tcPr>
          <w:p w:rsidR="009E1C94" w:rsidRPr="00CF3318" w:rsidRDefault="009E1C94" w:rsidP="00602862">
            <w:pPr>
              <w:pStyle w:val="Zawartotabeli"/>
              <w:snapToGrid w:val="0"/>
              <w:jc w:val="center"/>
              <w:rPr>
                <w:rFonts w:cs="Times New Roman"/>
                <w:sz w:val="18"/>
                <w:szCs w:val="18"/>
              </w:rPr>
            </w:pPr>
          </w:p>
        </w:tc>
        <w:tc>
          <w:tcPr>
            <w:tcW w:w="5528" w:type="dxa"/>
            <w:shd w:val="clear" w:color="auto" w:fill="D9D9D9"/>
            <w:vAlign w:val="center"/>
          </w:tcPr>
          <w:p w:rsidR="009E1C94" w:rsidRPr="00CF3318" w:rsidRDefault="009E1C94" w:rsidP="00602862">
            <w:pPr>
              <w:pStyle w:val="Zawartotabeli"/>
              <w:snapToGrid w:val="0"/>
              <w:jc w:val="center"/>
              <w:rPr>
                <w:rFonts w:cs="Times New Roman"/>
                <w:sz w:val="18"/>
                <w:szCs w:val="18"/>
              </w:rPr>
            </w:pPr>
          </w:p>
        </w:tc>
        <w:tc>
          <w:tcPr>
            <w:tcW w:w="1985" w:type="dxa"/>
            <w:shd w:val="clear" w:color="auto" w:fill="D9D9D9"/>
            <w:vAlign w:val="center"/>
          </w:tcPr>
          <w:p w:rsidR="009E1C94" w:rsidRPr="00CF3318" w:rsidRDefault="009E1C94" w:rsidP="00602862">
            <w:pPr>
              <w:widowControl/>
              <w:suppressAutoHyphens w:val="0"/>
              <w:jc w:val="center"/>
              <w:rPr>
                <w:rFonts w:cs="Times New Roman"/>
                <w:sz w:val="18"/>
                <w:szCs w:val="18"/>
              </w:rPr>
            </w:pP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jc w:val="left"/>
              <w:rPr>
                <w:rFonts w:ascii="Times New Roman" w:hAnsi="Times New Roman"/>
                <w:b w:val="0"/>
                <w:bCs/>
                <w:iCs/>
              </w:rPr>
            </w:pPr>
            <w:r w:rsidRPr="003F4B37">
              <w:rPr>
                <w:rFonts w:ascii="Times New Roman" w:hAnsi="Times New Roman"/>
                <w:b w:val="0"/>
                <w:bCs/>
                <w:iCs/>
              </w:rPr>
              <w:t>okres gwarancji dla aparatu rezonansu magnetycznego oraz wszystkich współpracujących z nimi urządzeń [liczba miesięcy]</w:t>
            </w:r>
          </w:p>
          <w:p w:rsidR="009E1C94" w:rsidRPr="008E3803" w:rsidRDefault="009E1C94" w:rsidP="00602862">
            <w:pPr>
              <w:pStyle w:val="Nagwek1"/>
              <w:suppressAutoHyphens w:val="0"/>
              <w:snapToGrid w:val="0"/>
              <w:jc w:val="left"/>
              <w:rPr>
                <w:rFonts w:ascii="Times New Roman" w:hAnsi="Times New Roman"/>
                <w:b w:val="0"/>
                <w:bCs/>
                <w:lang w:val="en-US" w:eastAsia="en-US"/>
              </w:rPr>
            </w:pPr>
            <w:r w:rsidRPr="003F4B37">
              <w:rPr>
                <w:rFonts w:ascii="Times New Roman" w:hAnsi="Times New Roman"/>
                <w:b w:val="0"/>
                <w:bCs/>
                <w:iCs/>
              </w:rPr>
              <w:t xml:space="preserve">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w:t>
            </w:r>
            <w:r w:rsidRPr="003F4B37">
              <w:rPr>
                <w:rFonts w:ascii="Times New Roman" w:hAnsi="Times New Roman"/>
                <w:b w:val="0"/>
                <w:bCs/>
                <w:iCs/>
                <w:strike/>
              </w:rPr>
              <w:t>10</w:t>
            </w:r>
            <w:r w:rsidRPr="003F4B37">
              <w:rPr>
                <w:rFonts w:ascii="Times New Roman" w:hAnsi="Times New Roman"/>
                <w:b w:val="0"/>
                <w:bCs/>
                <w:iCs/>
              </w:rPr>
              <w:t> </w:t>
            </w:r>
            <w:r w:rsidR="007B6701" w:rsidRPr="003D1BDE">
              <w:rPr>
                <w:rFonts w:ascii="Times New Roman" w:hAnsi="Times New Roman"/>
                <w:b w:val="0"/>
                <w:bCs/>
                <w:iCs/>
                <w:color w:val="0070C0"/>
              </w:rPr>
              <w:t>5</w:t>
            </w:r>
            <w:r w:rsidR="007B6701" w:rsidRPr="003F4B37">
              <w:rPr>
                <w:rFonts w:ascii="Times New Roman" w:hAnsi="Times New Roman"/>
                <w:b w:val="0"/>
                <w:bCs/>
                <w:iCs/>
              </w:rPr>
              <w:t xml:space="preserve"> </w:t>
            </w:r>
            <w:r w:rsidRPr="003F4B37">
              <w:rPr>
                <w:rFonts w:ascii="Times New Roman" w:hAnsi="Times New Roman"/>
                <w:b w:val="0"/>
                <w:bCs/>
                <w:iCs/>
              </w:rPr>
              <w:t>lat.</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&gt;= 24</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kern w:val="0"/>
                <w:sz w:val="20"/>
                <w:szCs w:val="20"/>
                <w:lang w:eastAsia="en-US"/>
              </w:rPr>
            </w:pPr>
            <w:r w:rsidRPr="008E3803">
              <w:rPr>
                <w:rFonts w:cs="Times New Roman"/>
                <w:kern w:val="0"/>
                <w:sz w:val="20"/>
                <w:szCs w:val="20"/>
                <w:lang w:eastAsia="en-US"/>
              </w:rPr>
              <w:t>Najdłuższy okres ponad minimalnie wymagany – 30 pkt.</w:t>
            </w:r>
          </w:p>
          <w:p w:rsidR="009E1C94" w:rsidRPr="008E3803" w:rsidRDefault="009E1C94" w:rsidP="00602862">
            <w:pPr>
              <w:widowControl/>
              <w:suppressAutoHyphens w:val="0"/>
              <w:jc w:val="center"/>
              <w:rPr>
                <w:rFonts w:cs="Times New Roman"/>
                <w:sz w:val="20"/>
                <w:szCs w:val="20"/>
              </w:rPr>
            </w:pPr>
            <w:r w:rsidRPr="008E3803">
              <w:rPr>
                <w:rFonts w:cs="Times New Roman"/>
                <w:kern w:val="0"/>
                <w:sz w:val="20"/>
                <w:szCs w:val="20"/>
                <w:lang w:eastAsia="en-US"/>
              </w:rPr>
              <w:t>Inne – proporcjonalnie mniej  stosunku do najdłuższego</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jc w:val="left"/>
              <w:rPr>
                <w:rFonts w:ascii="Times New Roman" w:hAnsi="Times New Roman"/>
                <w:b w:val="0"/>
                <w:bCs/>
                <w:iCs/>
              </w:rPr>
            </w:pPr>
            <w:r w:rsidRPr="003F4B37">
              <w:rPr>
                <w:rFonts w:ascii="Times New Roman" w:hAnsi="Times New Roman"/>
                <w:b w:val="0"/>
                <w:bCs/>
                <w:iCs/>
              </w:rPr>
              <w:t>Zapewnienie  dostępu części zamiennych [liczba lat] – min. 8 lat (peryferyjny sprzęt komputerowy – min. 5 lat</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kern w:val="0"/>
                <w:sz w:val="20"/>
                <w:szCs w:val="20"/>
                <w:lang w:eastAsia="en-US"/>
              </w:rPr>
            </w:pPr>
            <w:r w:rsidRPr="008E3803">
              <w:rPr>
                <w:rFonts w:cs="Times New Roman"/>
                <w:sz w:val="20"/>
                <w:szCs w:val="20"/>
              </w:rPr>
              <w:t>Bez oceny</w:t>
            </w:r>
          </w:p>
        </w:tc>
      </w:tr>
      <w:tr w:rsidR="009E1C94" w:rsidRPr="008E3803" w:rsidTr="00602862">
        <w:trPr>
          <w:trHeight w:val="650"/>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jc w:val="left"/>
              <w:rPr>
                <w:rFonts w:ascii="Times New Roman" w:hAnsi="Times New Roman"/>
                <w:b w:val="0"/>
                <w:bCs/>
                <w:iCs/>
              </w:rPr>
            </w:pPr>
            <w:r w:rsidRPr="003F4B37">
              <w:rPr>
                <w:rFonts w:ascii="Times New Roman" w:hAnsi="Times New Roman"/>
                <w:b w:val="0"/>
                <w:bCs/>
                <w:iCs/>
              </w:rPr>
              <w:t>termin gwarancji przedłuża się o liczbę dni, w ciągu których Szpital Uniwersytecki nie mógł korzystać ze sprzętu</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CF3318" w:rsidTr="00043A3F">
        <w:trPr>
          <w:tblHeader/>
        </w:trPr>
        <w:tc>
          <w:tcPr>
            <w:tcW w:w="567" w:type="dxa"/>
            <w:shd w:val="clear" w:color="auto" w:fill="D9D9D9"/>
            <w:vAlign w:val="center"/>
          </w:tcPr>
          <w:p w:rsidR="009E1C94" w:rsidRPr="00CF3318" w:rsidRDefault="009E1C94" w:rsidP="00602862">
            <w:pPr>
              <w:pStyle w:val="Zawartotabeli"/>
              <w:snapToGrid w:val="0"/>
              <w:rPr>
                <w:rFonts w:cs="Times New Roman"/>
                <w:sz w:val="18"/>
                <w:szCs w:val="18"/>
              </w:rPr>
            </w:pPr>
          </w:p>
        </w:tc>
        <w:tc>
          <w:tcPr>
            <w:tcW w:w="5387" w:type="dxa"/>
            <w:shd w:val="clear" w:color="auto" w:fill="D9D9D9"/>
            <w:vAlign w:val="center"/>
          </w:tcPr>
          <w:p w:rsidR="009E1C94" w:rsidRPr="003F4B37" w:rsidRDefault="009E1C94" w:rsidP="00602862">
            <w:pPr>
              <w:pStyle w:val="Nagwek1"/>
              <w:suppressAutoHyphens w:val="0"/>
              <w:snapToGrid w:val="0"/>
              <w:jc w:val="left"/>
              <w:rPr>
                <w:rFonts w:ascii="Times New Roman" w:hAnsi="Times New Roman"/>
                <w:bCs/>
                <w:iCs/>
                <w:sz w:val="18"/>
                <w:szCs w:val="18"/>
              </w:rPr>
            </w:pPr>
            <w:r w:rsidRPr="003F4B37">
              <w:rPr>
                <w:rFonts w:ascii="Times New Roman" w:hAnsi="Times New Roman"/>
                <w:bCs/>
                <w:iCs/>
                <w:sz w:val="18"/>
                <w:szCs w:val="18"/>
              </w:rPr>
              <w:t>WARUNKI SERWISU</w:t>
            </w:r>
          </w:p>
        </w:tc>
        <w:tc>
          <w:tcPr>
            <w:tcW w:w="1701" w:type="dxa"/>
            <w:shd w:val="clear" w:color="auto" w:fill="D9D9D9"/>
            <w:vAlign w:val="center"/>
          </w:tcPr>
          <w:p w:rsidR="009E1C94" w:rsidRPr="00CF3318" w:rsidRDefault="009E1C94" w:rsidP="00602862">
            <w:pPr>
              <w:pStyle w:val="Zawartotabeli"/>
              <w:snapToGrid w:val="0"/>
              <w:jc w:val="center"/>
              <w:rPr>
                <w:rFonts w:cs="Times New Roman"/>
                <w:sz w:val="18"/>
                <w:szCs w:val="18"/>
              </w:rPr>
            </w:pPr>
          </w:p>
        </w:tc>
        <w:tc>
          <w:tcPr>
            <w:tcW w:w="5528" w:type="dxa"/>
            <w:shd w:val="clear" w:color="auto" w:fill="D9D9D9"/>
            <w:vAlign w:val="center"/>
          </w:tcPr>
          <w:p w:rsidR="009E1C94" w:rsidRPr="00CF3318" w:rsidRDefault="009E1C94" w:rsidP="00602862">
            <w:pPr>
              <w:pStyle w:val="Zawartotabeli"/>
              <w:snapToGrid w:val="0"/>
              <w:jc w:val="center"/>
              <w:rPr>
                <w:rFonts w:cs="Times New Roman"/>
                <w:sz w:val="18"/>
                <w:szCs w:val="18"/>
              </w:rPr>
            </w:pPr>
          </w:p>
        </w:tc>
        <w:tc>
          <w:tcPr>
            <w:tcW w:w="1985" w:type="dxa"/>
            <w:shd w:val="clear" w:color="auto" w:fill="D9D9D9"/>
            <w:vAlign w:val="center"/>
          </w:tcPr>
          <w:p w:rsidR="009E1C94" w:rsidRPr="00CF3318" w:rsidRDefault="009E1C94" w:rsidP="00602862">
            <w:pPr>
              <w:widowControl/>
              <w:suppressAutoHyphens w:val="0"/>
              <w:snapToGrid w:val="0"/>
              <w:jc w:val="center"/>
              <w:rPr>
                <w:rFonts w:cs="Times New Roman"/>
                <w:sz w:val="16"/>
                <w:szCs w:val="16"/>
              </w:rPr>
            </w:pP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W cenie oferty -  przeglądy okresowe w okresie gwarancji (w częstotliwości i w zakresie zgodnym z wymogami producenta)</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Wszystkie czynności serwisowe, w tym przeglądy konserwacyjne, w okresie gwarancji - w ramach wynagrodzenia umownego</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Czas reakcji (dotyczy także reakcji zdalnej): „przyjęte zgłoszenie – podjęta naprawa” =&lt; 24 [godz.]</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Możliwość zgłoszeń 24h/dobę, 365 dni/rok</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Wymiana każdego podzespołu na nowy po pierwszej  nieskutecznej próbie jego naprawy</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rPr>
            </w:pPr>
            <w:r w:rsidRPr="003F4B37">
              <w:rPr>
                <w:rFonts w:ascii="Times New Roman" w:hAnsi="Times New Roman"/>
                <w:b w:val="0"/>
                <w:bCs/>
                <w:iCs/>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rHeight w:val="1209"/>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jc w:val="left"/>
              <w:rPr>
                <w:rFonts w:ascii="Times New Roman" w:hAnsi="Times New Roman"/>
                <w:b w:val="0"/>
                <w:bCs/>
                <w:iCs/>
              </w:rPr>
            </w:pPr>
            <w:r w:rsidRPr="003F4B37">
              <w:rPr>
                <w:rFonts w:ascii="Times New Roman" w:hAnsi="Times New Roman"/>
                <w:b w:val="0"/>
                <w:bCs/>
                <w:iCs/>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BF018B">
        <w:trPr>
          <w:tblHeader/>
        </w:trPr>
        <w:tc>
          <w:tcPr>
            <w:tcW w:w="567" w:type="dxa"/>
            <w:shd w:val="clear" w:color="auto" w:fill="D9D9D9"/>
            <w:vAlign w:val="center"/>
          </w:tcPr>
          <w:p w:rsidR="009E1C94" w:rsidRPr="008E3803" w:rsidRDefault="009E1C94" w:rsidP="00602862">
            <w:pPr>
              <w:pStyle w:val="Zawartotabeli"/>
              <w:snapToGrid w:val="0"/>
              <w:rPr>
                <w:rFonts w:cs="Times New Roman"/>
                <w:sz w:val="20"/>
                <w:szCs w:val="20"/>
              </w:rPr>
            </w:pPr>
          </w:p>
        </w:tc>
        <w:tc>
          <w:tcPr>
            <w:tcW w:w="5387" w:type="dxa"/>
            <w:shd w:val="clear" w:color="auto" w:fill="D9D9D9"/>
            <w:vAlign w:val="center"/>
          </w:tcPr>
          <w:p w:rsidR="009E1C94" w:rsidRPr="003F4B37" w:rsidRDefault="009E1C94" w:rsidP="00602862">
            <w:pPr>
              <w:pStyle w:val="Nagwek1"/>
              <w:suppressAutoHyphens w:val="0"/>
              <w:snapToGrid w:val="0"/>
              <w:jc w:val="left"/>
              <w:rPr>
                <w:rFonts w:ascii="Times New Roman" w:hAnsi="Times New Roman"/>
                <w:bCs/>
                <w:iCs/>
              </w:rPr>
            </w:pPr>
            <w:r w:rsidRPr="003F4B37">
              <w:rPr>
                <w:rFonts w:ascii="Times New Roman" w:hAnsi="Times New Roman"/>
                <w:bCs/>
                <w:iCs/>
              </w:rPr>
              <w:t>SZKOLENIA</w:t>
            </w:r>
          </w:p>
        </w:tc>
        <w:tc>
          <w:tcPr>
            <w:tcW w:w="1701"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5528"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D9D9D9"/>
            <w:vAlign w:val="center"/>
          </w:tcPr>
          <w:p w:rsidR="009E1C94" w:rsidRPr="008E3803" w:rsidRDefault="009E1C94" w:rsidP="00602862">
            <w:pPr>
              <w:widowControl/>
              <w:suppressAutoHyphens w:val="0"/>
              <w:snapToGrid w:val="0"/>
              <w:jc w:val="center"/>
              <w:rPr>
                <w:rFonts w:cs="Times New Roman"/>
                <w:sz w:val="20"/>
                <w:szCs w:val="20"/>
              </w:rPr>
            </w:pP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A90A84">
            <w:pPr>
              <w:pStyle w:val="Nagwek1"/>
              <w:suppressAutoHyphens w:val="0"/>
              <w:snapToGrid w:val="0"/>
              <w:jc w:val="left"/>
              <w:rPr>
                <w:rFonts w:ascii="Times New Roman" w:hAnsi="Times New Roman"/>
                <w:b w:val="0"/>
                <w:bCs/>
                <w:iCs/>
              </w:rPr>
            </w:pPr>
            <w:r w:rsidRPr="003F4B37">
              <w:rPr>
                <w:rFonts w:ascii="Times New Roman" w:hAnsi="Times New Roman"/>
                <w:b w:val="0"/>
                <w:bCs/>
                <w:iCs/>
              </w:rPr>
              <w:t>Szkolenia dla personelu  medycznego z zakresu obsługi urządzenia min. 16 osób w ciągu minimum 10 dni z możliwością podziału i szkolenia w mniejszych podgrupach) w</w:t>
            </w:r>
            <w:r w:rsidRPr="003F4B37">
              <w:rPr>
                <w:rFonts w:ascii="Times New Roman" w:hAnsi="Times New Roman"/>
                <w:b w:val="0"/>
                <w:bCs/>
                <w:i/>
                <w:iCs/>
              </w:rPr>
              <w:t xml:space="preserve"> </w:t>
            </w:r>
            <w:r w:rsidRPr="003F4B37">
              <w:rPr>
                <w:rFonts w:ascii="Times New Roman" w:hAnsi="Times New Roman"/>
                <w:b w:val="0"/>
                <w:bCs/>
                <w:iCs/>
              </w:rPr>
              <w:t>terminie uzgodnionym</w:t>
            </w:r>
            <w:r w:rsidRPr="003F4B37">
              <w:rPr>
                <w:rFonts w:ascii="Times New Roman" w:hAnsi="Times New Roman"/>
                <w:b w:val="0"/>
                <w:bCs/>
                <w:i/>
                <w:iCs/>
              </w:rPr>
              <w:t xml:space="preserve">; </w:t>
            </w:r>
            <w:r w:rsidRPr="003F4B37">
              <w:rPr>
                <w:rFonts w:ascii="Times New Roman" w:hAnsi="Times New Roman"/>
                <w:b w:val="0"/>
                <w:bCs/>
                <w:iCs/>
              </w:rPr>
              <w:t>w razie potrzeby możliwość stałego wsparcia aplikacyjnego w początkowym (do 6  -</w:t>
            </w:r>
            <w:proofErr w:type="spellStart"/>
            <w:r w:rsidRPr="003F4B37">
              <w:rPr>
                <w:rFonts w:ascii="Times New Roman" w:hAnsi="Times New Roman"/>
                <w:b w:val="0"/>
                <w:bCs/>
                <w:iCs/>
              </w:rPr>
              <w:t>ciu</w:t>
            </w:r>
            <w:proofErr w:type="spellEnd"/>
            <w:r w:rsidRPr="003F4B37">
              <w:rPr>
                <w:rFonts w:ascii="Times New Roman" w:hAnsi="Times New Roman"/>
                <w:b w:val="0"/>
                <w:bCs/>
                <w:iCs/>
              </w:rPr>
              <w:t xml:space="preserve"> miesięcy) okresie pracy urządzeń (dodatkowe szkolenie, dodatkowa grupa osób, konsultacje, itp.)</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rHeight w:val="1224"/>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jc w:val="left"/>
              <w:rPr>
                <w:rFonts w:ascii="Times New Roman" w:hAnsi="Times New Roman"/>
                <w:b w:val="0"/>
                <w:bCs/>
                <w:iCs/>
              </w:rPr>
            </w:pPr>
            <w:r w:rsidRPr="003F4B37">
              <w:rPr>
                <w:rFonts w:ascii="Times New Roman" w:hAnsi="Times New Roman"/>
                <w:b w:val="0"/>
                <w:bCs/>
                <w:iCs/>
              </w:rPr>
              <w:t>Szkolenia dla personelu technicznego (4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Szkolenia dla informatyków (3 osoby) z zakresu podstawowej konfiguracji i diagnostyki elementów komunikacji sieciowej TCP/IP i DICOM</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Liczba i okres szkoleń:</w:t>
            </w:r>
          </w:p>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pierwsze szkolenie - tuż po instalacji systemu, w wymiarze do 2 dni roboczych</w:t>
            </w:r>
          </w:p>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dodatkowe, w razie potrzeby, w innym terminie ustalonym z kierownikiem pracowni,</w:t>
            </w:r>
          </w:p>
          <w:p w:rsidR="009E1C94" w:rsidRPr="003F4B37" w:rsidRDefault="009E1C94" w:rsidP="00602862">
            <w:pPr>
              <w:pStyle w:val="Nagwek1"/>
              <w:suppressAutoHyphens w:val="0"/>
              <w:snapToGrid w:val="0"/>
              <w:jc w:val="left"/>
              <w:rPr>
                <w:rFonts w:ascii="Times New Roman" w:hAnsi="Times New Roman"/>
                <w:b w:val="0"/>
                <w:bCs/>
                <w:iCs/>
              </w:rPr>
            </w:pPr>
          </w:p>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Uwaga – szkolenie dodatkowe w identycznym wymiarze osobowym jak wyżej</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BF018B">
        <w:trPr>
          <w:tblHeader/>
        </w:trPr>
        <w:tc>
          <w:tcPr>
            <w:tcW w:w="567" w:type="dxa"/>
            <w:shd w:val="clear" w:color="auto" w:fill="D9D9D9"/>
            <w:vAlign w:val="center"/>
          </w:tcPr>
          <w:p w:rsidR="009E1C94" w:rsidRPr="008E3803" w:rsidRDefault="009E1C94" w:rsidP="00602862">
            <w:pPr>
              <w:pStyle w:val="Zawartotabeli"/>
              <w:snapToGrid w:val="0"/>
              <w:rPr>
                <w:rFonts w:cs="Times New Roman"/>
                <w:b/>
                <w:sz w:val="20"/>
                <w:szCs w:val="20"/>
              </w:rPr>
            </w:pPr>
          </w:p>
        </w:tc>
        <w:tc>
          <w:tcPr>
            <w:tcW w:w="5387" w:type="dxa"/>
            <w:shd w:val="clear" w:color="auto" w:fill="D9D9D9"/>
            <w:vAlign w:val="center"/>
          </w:tcPr>
          <w:p w:rsidR="009E1C94" w:rsidRPr="003F4B37" w:rsidRDefault="009E1C94" w:rsidP="00602862">
            <w:pPr>
              <w:pStyle w:val="Nagwek1"/>
              <w:suppressAutoHyphens w:val="0"/>
              <w:snapToGrid w:val="0"/>
              <w:jc w:val="left"/>
              <w:rPr>
                <w:rFonts w:ascii="Times New Roman" w:hAnsi="Times New Roman"/>
                <w:bCs/>
                <w:iCs/>
              </w:rPr>
            </w:pPr>
            <w:r w:rsidRPr="003F4B37">
              <w:rPr>
                <w:rFonts w:ascii="Times New Roman" w:hAnsi="Times New Roman"/>
                <w:bCs/>
                <w:iCs/>
              </w:rPr>
              <w:t>DOKUMENTACJA</w:t>
            </w:r>
          </w:p>
        </w:tc>
        <w:tc>
          <w:tcPr>
            <w:tcW w:w="1701"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5528"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D9D9D9"/>
            <w:vAlign w:val="center"/>
          </w:tcPr>
          <w:p w:rsidR="009E1C94" w:rsidRPr="008E3803" w:rsidRDefault="009E1C94" w:rsidP="00602862">
            <w:pPr>
              <w:widowControl/>
              <w:suppressAutoHyphens w:val="0"/>
              <w:snapToGrid w:val="0"/>
              <w:jc w:val="center"/>
              <w:rPr>
                <w:rFonts w:cs="Times New Roman"/>
                <w:sz w:val="20"/>
                <w:szCs w:val="20"/>
              </w:rPr>
            </w:pP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Instrukcje obsługi w języku polskim w formie elektronicznej i drukowanej (przekazane w momencie dostawy dla każdego egzemplarza) – dotyczy także urządzeń peryferyjnych</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W cenie urządzenia znajduje się komplet akcesoriów, okablowania itp. asortymentu niezbędnego do uruchomienia i funkcjonowania aparatu jako całości w wymaganej specyfikacją konfiguracji</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rHeight w:val="926"/>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Dokumentacja (lub tzw. lista kontrolna zawierająca wykaz części i czynności) dotycząca przeglądów technicznych w języku polskim (dostarczona przy dostawie)</w:t>
            </w:r>
          </w:p>
          <w:p w:rsidR="009E1C94" w:rsidRPr="003F4B37" w:rsidRDefault="009E1C94" w:rsidP="00602862">
            <w:pPr>
              <w:pStyle w:val="Nagwek1"/>
              <w:suppressAutoHyphens w:val="0"/>
              <w:jc w:val="left"/>
              <w:rPr>
                <w:rFonts w:ascii="Times New Roman" w:hAnsi="Times New Roman"/>
                <w:b w:val="0"/>
                <w:bCs/>
                <w:iCs/>
              </w:rPr>
            </w:pPr>
            <w:r w:rsidRPr="003F4B37">
              <w:rPr>
                <w:rFonts w:ascii="Times New Roman" w:hAnsi="Times New Roman"/>
                <w:b w:val="0"/>
                <w:bCs/>
                <w:iCs/>
              </w:rPr>
              <w:t>UWAGA - dokumentacja serwisowa lub oprogramowanie serwisowe które zapewni co najmniej pełną diagnostykę sprzętu, regulację, kalibrację etc.</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Instrukcja konserwacji, mycia, dezynfekcji i sterylizacji dla poszczególnych elementów aparatów. (wykaz środków do czyszczenia dostarczony wraz z urządzeniami)</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Możliwość mycia i dezynfekcji poszczególnych elementów aparatów w oparciu o przedstawione przez wykonawcę zalecane preparaty myjące i dezynfekujące</w:t>
            </w:r>
          </w:p>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UWAGA – zalecane środki powinny zawierać nazwy związków chemicznych, a nie tylko nazwy handlowe preparatów.</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5B04EA">
        <w:trPr>
          <w:tblHeader/>
        </w:trPr>
        <w:tc>
          <w:tcPr>
            <w:tcW w:w="567" w:type="dxa"/>
            <w:shd w:val="clear" w:color="auto" w:fill="D9D9D9"/>
            <w:vAlign w:val="center"/>
          </w:tcPr>
          <w:p w:rsidR="009E1C94" w:rsidRPr="008E3803" w:rsidRDefault="009E1C94" w:rsidP="00602862">
            <w:pPr>
              <w:pStyle w:val="Zawartotabeli"/>
              <w:snapToGrid w:val="0"/>
              <w:rPr>
                <w:rFonts w:cs="Times New Roman"/>
                <w:b/>
                <w:sz w:val="20"/>
                <w:szCs w:val="20"/>
              </w:rPr>
            </w:pPr>
          </w:p>
        </w:tc>
        <w:tc>
          <w:tcPr>
            <w:tcW w:w="5387" w:type="dxa"/>
            <w:shd w:val="clear" w:color="auto" w:fill="D9D9D9"/>
            <w:vAlign w:val="center"/>
          </w:tcPr>
          <w:p w:rsidR="009E1C94" w:rsidRPr="003F4B37" w:rsidRDefault="009E1C94" w:rsidP="00602862">
            <w:pPr>
              <w:pStyle w:val="Nagwek1"/>
              <w:suppressAutoHyphens w:val="0"/>
              <w:snapToGrid w:val="0"/>
              <w:jc w:val="left"/>
              <w:rPr>
                <w:rFonts w:ascii="Times New Roman" w:hAnsi="Times New Roman"/>
                <w:bCs/>
                <w:iCs/>
              </w:rPr>
            </w:pPr>
            <w:r w:rsidRPr="003F4B37">
              <w:rPr>
                <w:rFonts w:ascii="Times New Roman" w:hAnsi="Times New Roman"/>
                <w:bCs/>
                <w:iCs/>
              </w:rPr>
              <w:t>INNE</w:t>
            </w:r>
          </w:p>
        </w:tc>
        <w:tc>
          <w:tcPr>
            <w:tcW w:w="1701"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5528"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D9D9D9"/>
            <w:vAlign w:val="center"/>
          </w:tcPr>
          <w:p w:rsidR="009E1C94" w:rsidRPr="008E3803" w:rsidRDefault="009E1C94" w:rsidP="00602862">
            <w:pPr>
              <w:widowControl/>
              <w:suppressAutoHyphens w:val="0"/>
              <w:snapToGrid w:val="0"/>
              <w:jc w:val="center"/>
              <w:rPr>
                <w:rFonts w:cs="Times New Roman"/>
                <w:sz w:val="20"/>
                <w:szCs w:val="20"/>
              </w:rPr>
            </w:pP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3F4B37" w:rsidRDefault="009E1C94" w:rsidP="00602862">
            <w:pPr>
              <w:pStyle w:val="Nagwek1"/>
              <w:suppressAutoHyphens w:val="0"/>
              <w:snapToGrid w:val="0"/>
              <w:jc w:val="left"/>
              <w:rPr>
                <w:rFonts w:ascii="Times New Roman" w:hAnsi="Times New Roman"/>
                <w:b w:val="0"/>
                <w:bCs/>
                <w:iCs/>
              </w:rPr>
            </w:pPr>
            <w:r w:rsidRPr="003F4B37">
              <w:rPr>
                <w:rFonts w:ascii="Times New Roman" w:hAnsi="Times New Roman"/>
                <w:b w:val="0"/>
                <w:bCs/>
                <w:iCs/>
              </w:rPr>
              <w:t>Wykonawca (lub jego następca prawny) pokryje wszystkie koszty w przypadku przekroczenia zadeklarowanych kosztów związanych z wartością opisanych wyżej kontraktów serwisowych i innych kosztów zadeklarowanych w ofercie</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bl>
    <w:p w:rsidR="009E1C94" w:rsidRPr="00CF3318" w:rsidRDefault="009E1C94">
      <w:pPr>
        <w:rPr>
          <w:rFonts w:cs="Times New Roman"/>
          <w:sz w:val="20"/>
          <w:szCs w:val="20"/>
        </w:rPr>
      </w:pPr>
    </w:p>
    <w:sectPr w:rsidR="009E1C94" w:rsidRPr="00CF3318" w:rsidSect="002C65E1">
      <w:headerReference w:type="default" r:id="rId7"/>
      <w:footerReference w:type="even" r:id="rId8"/>
      <w:footerReference w:type="default" r:id="rId9"/>
      <w:pgSz w:w="16838" w:h="11906" w:orient="landscape"/>
      <w:pgMar w:top="1417" w:right="1417" w:bottom="851" w:left="1417" w:header="283"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BDB" w:rsidRDefault="001A4BDB" w:rsidP="00765BF1">
      <w:r>
        <w:separator/>
      </w:r>
    </w:p>
  </w:endnote>
  <w:endnote w:type="continuationSeparator" w:id="0">
    <w:p w:rsidR="001A4BDB" w:rsidRDefault="001A4BDB" w:rsidP="0076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EA" w:rsidRPr="00AC1B21" w:rsidRDefault="005639EA" w:rsidP="00AC1B21">
    <w:pPr>
      <w:pStyle w:val="Stopka"/>
      <w:jc w:val="righ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EA" w:rsidRPr="00901439" w:rsidRDefault="005639EA" w:rsidP="00AC1B21">
    <w:pPr>
      <w:pStyle w:val="Stopka"/>
      <w:jc w:val="right"/>
      <w:rPr>
        <w:rFonts w:cs="Times New Roman"/>
        <w:i/>
        <w:sz w:val="16"/>
        <w:szCs w:val="16"/>
      </w:rPr>
    </w:pPr>
    <w:proofErr w:type="spellStart"/>
    <w:r w:rsidRPr="00901439">
      <w:rPr>
        <w:rFonts w:cs="Times New Roman"/>
        <w:i/>
        <w:sz w:val="16"/>
        <w:szCs w:val="16"/>
      </w:rPr>
      <w:t>podpis</w:t>
    </w:r>
    <w:proofErr w:type="spellEnd"/>
    <w:r w:rsidRPr="00901439">
      <w:rPr>
        <w:rFonts w:cs="Times New Roman"/>
        <w:i/>
        <w:sz w:val="16"/>
        <w:szCs w:val="16"/>
      </w:rPr>
      <w:t xml:space="preserve"> </w:t>
    </w:r>
    <w:proofErr w:type="spellStart"/>
    <w:r w:rsidRPr="00901439">
      <w:rPr>
        <w:rFonts w:cs="Times New Roman"/>
        <w:i/>
        <w:sz w:val="16"/>
        <w:szCs w:val="16"/>
      </w:rPr>
      <w:t>osoby</w:t>
    </w:r>
    <w:proofErr w:type="spellEnd"/>
    <w:r w:rsidRPr="00901439">
      <w:rPr>
        <w:rFonts w:cs="Times New Roman"/>
        <w:i/>
        <w:sz w:val="16"/>
        <w:szCs w:val="16"/>
      </w:rPr>
      <w:t xml:space="preserve"> (</w:t>
    </w:r>
    <w:proofErr w:type="spellStart"/>
    <w:r w:rsidRPr="00901439">
      <w:rPr>
        <w:rFonts w:cs="Times New Roman"/>
        <w:i/>
        <w:sz w:val="16"/>
        <w:szCs w:val="16"/>
      </w:rPr>
      <w:t>osób</w:t>
    </w:r>
    <w:proofErr w:type="spellEnd"/>
    <w:r w:rsidRPr="00901439">
      <w:rPr>
        <w:rFonts w:cs="Times New Roman"/>
        <w:i/>
        <w:sz w:val="16"/>
        <w:szCs w:val="16"/>
      </w:rPr>
      <w:t xml:space="preserve">) </w:t>
    </w:r>
    <w:proofErr w:type="spellStart"/>
    <w:r w:rsidRPr="00901439">
      <w:rPr>
        <w:rFonts w:cs="Times New Roman"/>
        <w:i/>
        <w:sz w:val="16"/>
        <w:szCs w:val="16"/>
      </w:rPr>
      <w:t>upoważnionej</w:t>
    </w:r>
    <w:proofErr w:type="spellEnd"/>
    <w:r w:rsidRPr="00901439">
      <w:rPr>
        <w:rFonts w:cs="Times New Roman"/>
        <w:i/>
        <w:sz w:val="16"/>
        <w:szCs w:val="16"/>
      </w:rPr>
      <w:t xml:space="preserve"> do </w:t>
    </w:r>
    <w:proofErr w:type="spellStart"/>
    <w:r w:rsidRPr="00901439">
      <w:rPr>
        <w:rFonts w:cs="Times New Roman"/>
        <w:i/>
        <w:sz w:val="16"/>
        <w:szCs w:val="16"/>
      </w:rPr>
      <w:t>reprezentowania</w:t>
    </w:r>
    <w:proofErr w:type="spellEnd"/>
    <w:r w:rsidRPr="00901439">
      <w:rPr>
        <w:rFonts w:cs="Times New Roman"/>
        <w:i/>
        <w:sz w:val="16"/>
        <w:szCs w:val="16"/>
      </w:rPr>
      <w:t xml:space="preserve"> </w:t>
    </w:r>
    <w:proofErr w:type="spellStart"/>
    <w:r w:rsidRPr="00901439">
      <w:rPr>
        <w:rFonts w:cs="Times New Roman"/>
        <w:i/>
        <w:sz w:val="16"/>
        <w:szCs w:val="16"/>
      </w:rPr>
      <w:t>wykonawcy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BDB" w:rsidRDefault="001A4BDB" w:rsidP="00765BF1">
      <w:r>
        <w:separator/>
      </w:r>
    </w:p>
  </w:footnote>
  <w:footnote w:type="continuationSeparator" w:id="0">
    <w:p w:rsidR="001A4BDB" w:rsidRDefault="001A4BDB" w:rsidP="0076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EA" w:rsidRDefault="00901439" w:rsidP="002F4B1C">
    <w:pPr>
      <w:pStyle w:val="Nagwek"/>
      <w:jc w:val="center"/>
    </w:pPr>
    <w:r>
      <w:rPr>
        <w:noProof/>
        <w:sz w:val="18"/>
        <w:szCs w:val="18"/>
        <w:lang w:val="pl-PL" w:eastAsia="pl-P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style="width:596.95pt;height:67.8pt;visibility:visible">
          <v:imagedata r:id="rId1" o:title=""/>
        </v:shape>
      </w:pict>
    </w:r>
  </w:p>
  <w:p w:rsidR="005639EA" w:rsidRPr="00181303" w:rsidRDefault="005639EA" w:rsidP="002F4B1C">
    <w:pPr>
      <w:tabs>
        <w:tab w:val="center" w:pos="4536"/>
        <w:tab w:val="right" w:pos="14040"/>
      </w:tabs>
      <w:ind w:left="11057" w:hanging="11057"/>
      <w:rPr>
        <w:rFonts w:ascii="Garamond" w:hAnsi="Garamond"/>
        <w:lang w:eastAsia="pl-PL"/>
      </w:rPr>
    </w:pPr>
    <w:r>
      <w:rPr>
        <w:rFonts w:ascii="Garamond" w:hAnsi="Garamond"/>
        <w:bCs/>
        <w:sz w:val="20"/>
        <w:lang w:eastAsia="pl-PL"/>
      </w:rPr>
      <w:t>NSSU.DFP.271.33.2018.AM</w:t>
    </w:r>
    <w:r>
      <w:rPr>
        <w:rFonts w:ascii="Garamond" w:hAnsi="Garamond"/>
        <w:lang w:eastAsia="pl-PL"/>
      </w:rPr>
      <w:tab/>
    </w:r>
    <w:r>
      <w:rPr>
        <w:rFonts w:ascii="Garamond" w:hAnsi="Garamond"/>
        <w:lang w:eastAsia="pl-PL"/>
      </w:rPr>
      <w:tab/>
    </w:r>
    <w:r w:rsidRPr="00181303">
      <w:rPr>
        <w:rFonts w:ascii="Garamond" w:hAnsi="Garamond"/>
        <w:lang w:eastAsia="pl-PL"/>
      </w:rPr>
      <w:t>Załącznik nr 1a do specyfikacji</w:t>
    </w:r>
  </w:p>
  <w:p w:rsidR="005639EA" w:rsidRPr="00AC1B21" w:rsidRDefault="005639EA" w:rsidP="00AC1B21">
    <w:pPr>
      <w:ind w:firstLine="11057"/>
      <w:jc w:val="right"/>
      <w:rPr>
        <w:rFonts w:cs="Times New Roman"/>
        <w:b/>
        <w:sz w:val="20"/>
        <w:szCs w:val="20"/>
        <w:lang w:eastAsia="zh-CN"/>
      </w:rPr>
    </w:pPr>
    <w:r w:rsidRPr="00AC1B21">
      <w:rPr>
        <w:rFonts w:cs="Times New Roman"/>
        <w:lang w:eastAsia="pl-PL"/>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951"/>
    <w:multiLevelType w:val="hybridMultilevel"/>
    <w:tmpl w:val="63948F06"/>
    <w:lvl w:ilvl="0" w:tplc="265CEE0C">
      <w:numFmt w:val="bullet"/>
      <w:lvlText w:val="-"/>
      <w:lvlJc w:val="left"/>
      <w:pPr>
        <w:ind w:left="720" w:hanging="360"/>
      </w:pPr>
      <w:rPr>
        <w:rFonts w:ascii="Times New Roman" w:eastAsia="Times New Roman" w:hAnsi="Times New Roman" w:hint="default"/>
      </w:rPr>
    </w:lvl>
    <w:lvl w:ilvl="1" w:tplc="F6BC2FEC">
      <w:start w:val="1"/>
      <w:numFmt w:val="bullet"/>
      <w:lvlText w:val="o"/>
      <w:lvlJc w:val="left"/>
      <w:pPr>
        <w:ind w:left="1440" w:hanging="360"/>
      </w:pPr>
      <w:rPr>
        <w:rFonts w:ascii="Courier New" w:hAnsi="Courier New" w:hint="default"/>
      </w:rPr>
    </w:lvl>
    <w:lvl w:ilvl="2" w:tplc="CAAE2F8A" w:tentative="1">
      <w:start w:val="1"/>
      <w:numFmt w:val="bullet"/>
      <w:lvlText w:val=""/>
      <w:lvlJc w:val="left"/>
      <w:pPr>
        <w:ind w:left="2160" w:hanging="360"/>
      </w:pPr>
      <w:rPr>
        <w:rFonts w:ascii="Wingdings" w:hAnsi="Wingdings" w:hint="default"/>
      </w:rPr>
    </w:lvl>
    <w:lvl w:ilvl="3" w:tplc="327296E4" w:tentative="1">
      <w:start w:val="1"/>
      <w:numFmt w:val="bullet"/>
      <w:lvlText w:val=""/>
      <w:lvlJc w:val="left"/>
      <w:pPr>
        <w:ind w:left="2880" w:hanging="360"/>
      </w:pPr>
      <w:rPr>
        <w:rFonts w:ascii="Symbol" w:hAnsi="Symbol" w:hint="default"/>
      </w:rPr>
    </w:lvl>
    <w:lvl w:ilvl="4" w:tplc="422A92A4" w:tentative="1">
      <w:start w:val="1"/>
      <w:numFmt w:val="bullet"/>
      <w:lvlText w:val="o"/>
      <w:lvlJc w:val="left"/>
      <w:pPr>
        <w:ind w:left="3600" w:hanging="360"/>
      </w:pPr>
      <w:rPr>
        <w:rFonts w:ascii="Courier New" w:hAnsi="Courier New" w:hint="default"/>
      </w:rPr>
    </w:lvl>
    <w:lvl w:ilvl="5" w:tplc="202218CC" w:tentative="1">
      <w:start w:val="1"/>
      <w:numFmt w:val="bullet"/>
      <w:lvlText w:val=""/>
      <w:lvlJc w:val="left"/>
      <w:pPr>
        <w:ind w:left="4320" w:hanging="360"/>
      </w:pPr>
      <w:rPr>
        <w:rFonts w:ascii="Wingdings" w:hAnsi="Wingdings" w:hint="default"/>
      </w:rPr>
    </w:lvl>
    <w:lvl w:ilvl="6" w:tplc="98C41D26" w:tentative="1">
      <w:start w:val="1"/>
      <w:numFmt w:val="bullet"/>
      <w:lvlText w:val=""/>
      <w:lvlJc w:val="left"/>
      <w:pPr>
        <w:ind w:left="5040" w:hanging="360"/>
      </w:pPr>
      <w:rPr>
        <w:rFonts w:ascii="Symbol" w:hAnsi="Symbol" w:hint="default"/>
      </w:rPr>
    </w:lvl>
    <w:lvl w:ilvl="7" w:tplc="BEA65B12" w:tentative="1">
      <w:start w:val="1"/>
      <w:numFmt w:val="bullet"/>
      <w:lvlText w:val="o"/>
      <w:lvlJc w:val="left"/>
      <w:pPr>
        <w:ind w:left="5760" w:hanging="360"/>
      </w:pPr>
      <w:rPr>
        <w:rFonts w:ascii="Courier New" w:hAnsi="Courier New" w:hint="default"/>
      </w:rPr>
    </w:lvl>
    <w:lvl w:ilvl="8" w:tplc="23A856AE" w:tentative="1">
      <w:start w:val="1"/>
      <w:numFmt w:val="bullet"/>
      <w:lvlText w:val=""/>
      <w:lvlJc w:val="left"/>
      <w:pPr>
        <w:ind w:left="6480" w:hanging="360"/>
      </w:pPr>
      <w:rPr>
        <w:rFonts w:ascii="Wingdings" w:hAnsi="Wingdings" w:hint="default"/>
      </w:rPr>
    </w:lvl>
  </w:abstractNum>
  <w:abstractNum w:abstractNumId="1" w15:restartNumberingAfterBreak="0">
    <w:nsid w:val="06371B55"/>
    <w:multiLevelType w:val="hybridMultilevel"/>
    <w:tmpl w:val="7390E35C"/>
    <w:lvl w:ilvl="0" w:tplc="C7105764">
      <w:start w:val="13"/>
      <w:numFmt w:val="decimal"/>
      <w:lvlText w:val="%1."/>
      <w:lvlJc w:val="left"/>
      <w:pPr>
        <w:ind w:left="502" w:hanging="332"/>
      </w:pPr>
      <w:rPr>
        <w:rFonts w:cs="Times New Roman" w:hint="default"/>
      </w:rPr>
    </w:lvl>
    <w:lvl w:ilvl="1" w:tplc="044C4540" w:tentative="1">
      <w:start w:val="1"/>
      <w:numFmt w:val="bullet"/>
      <w:lvlText w:val="o"/>
      <w:lvlJc w:val="left"/>
      <w:pPr>
        <w:ind w:left="1440" w:hanging="360"/>
      </w:pPr>
      <w:rPr>
        <w:rFonts w:ascii="Courier New" w:hAnsi="Courier New" w:hint="default"/>
      </w:rPr>
    </w:lvl>
    <w:lvl w:ilvl="2" w:tplc="1D84A13A" w:tentative="1">
      <w:start w:val="1"/>
      <w:numFmt w:val="bullet"/>
      <w:lvlText w:val=""/>
      <w:lvlJc w:val="left"/>
      <w:pPr>
        <w:ind w:left="2160" w:hanging="360"/>
      </w:pPr>
      <w:rPr>
        <w:rFonts w:ascii="Wingdings" w:hAnsi="Wingdings" w:hint="default"/>
      </w:rPr>
    </w:lvl>
    <w:lvl w:ilvl="3" w:tplc="C930B022" w:tentative="1">
      <w:start w:val="1"/>
      <w:numFmt w:val="bullet"/>
      <w:lvlText w:val=""/>
      <w:lvlJc w:val="left"/>
      <w:pPr>
        <w:ind w:left="2880" w:hanging="360"/>
      </w:pPr>
      <w:rPr>
        <w:rFonts w:ascii="Symbol" w:hAnsi="Symbol" w:hint="default"/>
      </w:rPr>
    </w:lvl>
    <w:lvl w:ilvl="4" w:tplc="75E69C48" w:tentative="1">
      <w:start w:val="1"/>
      <w:numFmt w:val="bullet"/>
      <w:lvlText w:val="o"/>
      <w:lvlJc w:val="left"/>
      <w:pPr>
        <w:ind w:left="3600" w:hanging="360"/>
      </w:pPr>
      <w:rPr>
        <w:rFonts w:ascii="Courier New" w:hAnsi="Courier New" w:hint="default"/>
      </w:rPr>
    </w:lvl>
    <w:lvl w:ilvl="5" w:tplc="0CC41008" w:tentative="1">
      <w:start w:val="1"/>
      <w:numFmt w:val="bullet"/>
      <w:lvlText w:val=""/>
      <w:lvlJc w:val="left"/>
      <w:pPr>
        <w:ind w:left="4320" w:hanging="360"/>
      </w:pPr>
      <w:rPr>
        <w:rFonts w:ascii="Wingdings" w:hAnsi="Wingdings" w:hint="default"/>
      </w:rPr>
    </w:lvl>
    <w:lvl w:ilvl="6" w:tplc="81FE96F0" w:tentative="1">
      <w:start w:val="1"/>
      <w:numFmt w:val="bullet"/>
      <w:lvlText w:val=""/>
      <w:lvlJc w:val="left"/>
      <w:pPr>
        <w:ind w:left="5040" w:hanging="360"/>
      </w:pPr>
      <w:rPr>
        <w:rFonts w:ascii="Symbol" w:hAnsi="Symbol" w:hint="default"/>
      </w:rPr>
    </w:lvl>
    <w:lvl w:ilvl="7" w:tplc="E5F8DD86" w:tentative="1">
      <w:start w:val="1"/>
      <w:numFmt w:val="bullet"/>
      <w:lvlText w:val="o"/>
      <w:lvlJc w:val="left"/>
      <w:pPr>
        <w:ind w:left="5760" w:hanging="360"/>
      </w:pPr>
      <w:rPr>
        <w:rFonts w:ascii="Courier New" w:hAnsi="Courier New" w:hint="default"/>
      </w:rPr>
    </w:lvl>
    <w:lvl w:ilvl="8" w:tplc="15D00974" w:tentative="1">
      <w:start w:val="1"/>
      <w:numFmt w:val="bullet"/>
      <w:lvlText w:val=""/>
      <w:lvlJc w:val="left"/>
      <w:pPr>
        <w:ind w:left="6480" w:hanging="360"/>
      </w:pPr>
      <w:rPr>
        <w:rFonts w:ascii="Wingdings" w:hAnsi="Wingdings" w:hint="default"/>
      </w:rPr>
    </w:lvl>
  </w:abstractNum>
  <w:abstractNum w:abstractNumId="2" w15:restartNumberingAfterBreak="0">
    <w:nsid w:val="0FBA7324"/>
    <w:multiLevelType w:val="hybridMultilevel"/>
    <w:tmpl w:val="FB546B12"/>
    <w:lvl w:ilvl="0" w:tplc="4B0EA7BA">
      <w:numFmt w:val="bullet"/>
      <w:lvlText w:val="-"/>
      <w:lvlJc w:val="left"/>
      <w:pPr>
        <w:ind w:left="720" w:hanging="360"/>
      </w:pPr>
      <w:rPr>
        <w:rFonts w:ascii="Times New Roman" w:eastAsia="Times New Roman" w:hAnsi="Times New Roman" w:hint="default"/>
      </w:rPr>
    </w:lvl>
    <w:lvl w:ilvl="1" w:tplc="24564798">
      <w:start w:val="1"/>
      <w:numFmt w:val="bullet"/>
      <w:lvlText w:val="o"/>
      <w:lvlJc w:val="left"/>
      <w:pPr>
        <w:ind w:left="1440" w:hanging="360"/>
      </w:pPr>
      <w:rPr>
        <w:rFonts w:ascii="Courier New" w:hAnsi="Courier New" w:hint="default"/>
      </w:rPr>
    </w:lvl>
    <w:lvl w:ilvl="2" w:tplc="E5162F7C" w:tentative="1">
      <w:start w:val="1"/>
      <w:numFmt w:val="bullet"/>
      <w:lvlText w:val=""/>
      <w:lvlJc w:val="left"/>
      <w:pPr>
        <w:ind w:left="2160" w:hanging="360"/>
      </w:pPr>
      <w:rPr>
        <w:rFonts w:ascii="Wingdings" w:hAnsi="Wingdings" w:hint="default"/>
      </w:rPr>
    </w:lvl>
    <w:lvl w:ilvl="3" w:tplc="F710CA62" w:tentative="1">
      <w:start w:val="1"/>
      <w:numFmt w:val="bullet"/>
      <w:lvlText w:val=""/>
      <w:lvlJc w:val="left"/>
      <w:pPr>
        <w:ind w:left="2880" w:hanging="360"/>
      </w:pPr>
      <w:rPr>
        <w:rFonts w:ascii="Symbol" w:hAnsi="Symbol" w:hint="default"/>
      </w:rPr>
    </w:lvl>
    <w:lvl w:ilvl="4" w:tplc="997E1B20" w:tentative="1">
      <w:start w:val="1"/>
      <w:numFmt w:val="bullet"/>
      <w:lvlText w:val="o"/>
      <w:lvlJc w:val="left"/>
      <w:pPr>
        <w:ind w:left="3600" w:hanging="360"/>
      </w:pPr>
      <w:rPr>
        <w:rFonts w:ascii="Courier New" w:hAnsi="Courier New" w:hint="default"/>
      </w:rPr>
    </w:lvl>
    <w:lvl w:ilvl="5" w:tplc="057CD9E8" w:tentative="1">
      <w:start w:val="1"/>
      <w:numFmt w:val="bullet"/>
      <w:lvlText w:val=""/>
      <w:lvlJc w:val="left"/>
      <w:pPr>
        <w:ind w:left="4320" w:hanging="360"/>
      </w:pPr>
      <w:rPr>
        <w:rFonts w:ascii="Wingdings" w:hAnsi="Wingdings" w:hint="default"/>
      </w:rPr>
    </w:lvl>
    <w:lvl w:ilvl="6" w:tplc="35322B50" w:tentative="1">
      <w:start w:val="1"/>
      <w:numFmt w:val="bullet"/>
      <w:lvlText w:val=""/>
      <w:lvlJc w:val="left"/>
      <w:pPr>
        <w:ind w:left="5040" w:hanging="360"/>
      </w:pPr>
      <w:rPr>
        <w:rFonts w:ascii="Symbol" w:hAnsi="Symbol" w:hint="default"/>
      </w:rPr>
    </w:lvl>
    <w:lvl w:ilvl="7" w:tplc="10C24068" w:tentative="1">
      <w:start w:val="1"/>
      <w:numFmt w:val="bullet"/>
      <w:lvlText w:val="o"/>
      <w:lvlJc w:val="left"/>
      <w:pPr>
        <w:ind w:left="5760" w:hanging="360"/>
      </w:pPr>
      <w:rPr>
        <w:rFonts w:ascii="Courier New" w:hAnsi="Courier New" w:hint="default"/>
      </w:rPr>
    </w:lvl>
    <w:lvl w:ilvl="8" w:tplc="2BE8ADF6" w:tentative="1">
      <w:start w:val="1"/>
      <w:numFmt w:val="bullet"/>
      <w:lvlText w:val=""/>
      <w:lvlJc w:val="left"/>
      <w:pPr>
        <w:ind w:left="6480" w:hanging="360"/>
      </w:pPr>
      <w:rPr>
        <w:rFonts w:ascii="Wingdings" w:hAnsi="Wingdings" w:hint="default"/>
      </w:rPr>
    </w:lvl>
  </w:abstractNum>
  <w:abstractNum w:abstractNumId="3" w15:restartNumberingAfterBreak="0">
    <w:nsid w:val="1A270E7D"/>
    <w:multiLevelType w:val="hybridMultilevel"/>
    <w:tmpl w:val="EC087948"/>
    <w:lvl w:ilvl="0" w:tplc="902C6E9E">
      <w:start w:val="8"/>
      <w:numFmt w:val="decimal"/>
      <w:lvlText w:val="%1."/>
      <w:lvlJc w:val="left"/>
      <w:pPr>
        <w:ind w:left="502" w:hanging="332"/>
      </w:pPr>
      <w:rPr>
        <w:rFonts w:cs="Times New Roman" w:hint="default"/>
      </w:rPr>
    </w:lvl>
    <w:lvl w:ilvl="1" w:tplc="33827408" w:tentative="1">
      <w:start w:val="1"/>
      <w:numFmt w:val="bullet"/>
      <w:lvlText w:val="o"/>
      <w:lvlJc w:val="left"/>
      <w:pPr>
        <w:ind w:left="1440" w:hanging="360"/>
      </w:pPr>
      <w:rPr>
        <w:rFonts w:ascii="Courier New" w:hAnsi="Courier New" w:hint="default"/>
      </w:rPr>
    </w:lvl>
    <w:lvl w:ilvl="2" w:tplc="FC724E68" w:tentative="1">
      <w:start w:val="1"/>
      <w:numFmt w:val="bullet"/>
      <w:lvlText w:val=""/>
      <w:lvlJc w:val="left"/>
      <w:pPr>
        <w:ind w:left="2160" w:hanging="360"/>
      </w:pPr>
      <w:rPr>
        <w:rFonts w:ascii="Wingdings" w:hAnsi="Wingdings" w:hint="default"/>
      </w:rPr>
    </w:lvl>
    <w:lvl w:ilvl="3" w:tplc="45A41CCE" w:tentative="1">
      <w:start w:val="1"/>
      <w:numFmt w:val="bullet"/>
      <w:lvlText w:val=""/>
      <w:lvlJc w:val="left"/>
      <w:pPr>
        <w:ind w:left="2880" w:hanging="360"/>
      </w:pPr>
      <w:rPr>
        <w:rFonts w:ascii="Symbol" w:hAnsi="Symbol" w:hint="default"/>
      </w:rPr>
    </w:lvl>
    <w:lvl w:ilvl="4" w:tplc="8D3E28A0" w:tentative="1">
      <w:start w:val="1"/>
      <w:numFmt w:val="bullet"/>
      <w:lvlText w:val="o"/>
      <w:lvlJc w:val="left"/>
      <w:pPr>
        <w:ind w:left="3600" w:hanging="360"/>
      </w:pPr>
      <w:rPr>
        <w:rFonts w:ascii="Courier New" w:hAnsi="Courier New" w:hint="default"/>
      </w:rPr>
    </w:lvl>
    <w:lvl w:ilvl="5" w:tplc="F718F3D8" w:tentative="1">
      <w:start w:val="1"/>
      <w:numFmt w:val="bullet"/>
      <w:lvlText w:val=""/>
      <w:lvlJc w:val="left"/>
      <w:pPr>
        <w:ind w:left="4320" w:hanging="360"/>
      </w:pPr>
      <w:rPr>
        <w:rFonts w:ascii="Wingdings" w:hAnsi="Wingdings" w:hint="default"/>
      </w:rPr>
    </w:lvl>
    <w:lvl w:ilvl="6" w:tplc="4678CDC4" w:tentative="1">
      <w:start w:val="1"/>
      <w:numFmt w:val="bullet"/>
      <w:lvlText w:val=""/>
      <w:lvlJc w:val="left"/>
      <w:pPr>
        <w:ind w:left="5040" w:hanging="360"/>
      </w:pPr>
      <w:rPr>
        <w:rFonts w:ascii="Symbol" w:hAnsi="Symbol" w:hint="default"/>
      </w:rPr>
    </w:lvl>
    <w:lvl w:ilvl="7" w:tplc="97120438" w:tentative="1">
      <w:start w:val="1"/>
      <w:numFmt w:val="bullet"/>
      <w:lvlText w:val="o"/>
      <w:lvlJc w:val="left"/>
      <w:pPr>
        <w:ind w:left="5760" w:hanging="360"/>
      </w:pPr>
      <w:rPr>
        <w:rFonts w:ascii="Courier New" w:hAnsi="Courier New" w:hint="default"/>
      </w:rPr>
    </w:lvl>
    <w:lvl w:ilvl="8" w:tplc="5C023EAA" w:tentative="1">
      <w:start w:val="1"/>
      <w:numFmt w:val="bullet"/>
      <w:lvlText w:val=""/>
      <w:lvlJc w:val="left"/>
      <w:pPr>
        <w:ind w:left="6480" w:hanging="360"/>
      </w:pPr>
      <w:rPr>
        <w:rFonts w:ascii="Wingdings" w:hAnsi="Wingdings" w:hint="default"/>
      </w:rPr>
    </w:lvl>
  </w:abstractNum>
  <w:abstractNum w:abstractNumId="4" w15:restartNumberingAfterBreak="0">
    <w:nsid w:val="1A5B4345"/>
    <w:multiLevelType w:val="hybridMultilevel"/>
    <w:tmpl w:val="9D88EDB0"/>
    <w:lvl w:ilvl="0" w:tplc="AAFC11D6">
      <w:start w:val="11"/>
      <w:numFmt w:val="decimal"/>
      <w:lvlText w:val="%1."/>
      <w:lvlJc w:val="left"/>
      <w:pPr>
        <w:ind w:left="502" w:hanging="332"/>
      </w:pPr>
      <w:rPr>
        <w:rFonts w:cs="Times New Roman" w:hint="default"/>
      </w:rPr>
    </w:lvl>
    <w:lvl w:ilvl="1" w:tplc="A2145F24" w:tentative="1">
      <w:start w:val="1"/>
      <w:numFmt w:val="bullet"/>
      <w:lvlText w:val="o"/>
      <w:lvlJc w:val="left"/>
      <w:pPr>
        <w:ind w:left="1440" w:hanging="360"/>
      </w:pPr>
      <w:rPr>
        <w:rFonts w:ascii="Courier New" w:hAnsi="Courier New" w:hint="default"/>
      </w:rPr>
    </w:lvl>
    <w:lvl w:ilvl="2" w:tplc="6F243D12" w:tentative="1">
      <w:start w:val="1"/>
      <w:numFmt w:val="bullet"/>
      <w:lvlText w:val=""/>
      <w:lvlJc w:val="left"/>
      <w:pPr>
        <w:ind w:left="2160" w:hanging="360"/>
      </w:pPr>
      <w:rPr>
        <w:rFonts w:ascii="Wingdings" w:hAnsi="Wingdings" w:hint="default"/>
      </w:rPr>
    </w:lvl>
    <w:lvl w:ilvl="3" w:tplc="52BED314" w:tentative="1">
      <w:start w:val="1"/>
      <w:numFmt w:val="bullet"/>
      <w:lvlText w:val=""/>
      <w:lvlJc w:val="left"/>
      <w:pPr>
        <w:ind w:left="2880" w:hanging="360"/>
      </w:pPr>
      <w:rPr>
        <w:rFonts w:ascii="Symbol" w:hAnsi="Symbol" w:hint="default"/>
      </w:rPr>
    </w:lvl>
    <w:lvl w:ilvl="4" w:tplc="32507F40" w:tentative="1">
      <w:start w:val="1"/>
      <w:numFmt w:val="bullet"/>
      <w:lvlText w:val="o"/>
      <w:lvlJc w:val="left"/>
      <w:pPr>
        <w:ind w:left="3600" w:hanging="360"/>
      </w:pPr>
      <w:rPr>
        <w:rFonts w:ascii="Courier New" w:hAnsi="Courier New" w:hint="default"/>
      </w:rPr>
    </w:lvl>
    <w:lvl w:ilvl="5" w:tplc="4A3AFEC0" w:tentative="1">
      <w:start w:val="1"/>
      <w:numFmt w:val="bullet"/>
      <w:lvlText w:val=""/>
      <w:lvlJc w:val="left"/>
      <w:pPr>
        <w:ind w:left="4320" w:hanging="360"/>
      </w:pPr>
      <w:rPr>
        <w:rFonts w:ascii="Wingdings" w:hAnsi="Wingdings" w:hint="default"/>
      </w:rPr>
    </w:lvl>
    <w:lvl w:ilvl="6" w:tplc="A626778C" w:tentative="1">
      <w:start w:val="1"/>
      <w:numFmt w:val="bullet"/>
      <w:lvlText w:val=""/>
      <w:lvlJc w:val="left"/>
      <w:pPr>
        <w:ind w:left="5040" w:hanging="360"/>
      </w:pPr>
      <w:rPr>
        <w:rFonts w:ascii="Symbol" w:hAnsi="Symbol" w:hint="default"/>
      </w:rPr>
    </w:lvl>
    <w:lvl w:ilvl="7" w:tplc="D0586C5C" w:tentative="1">
      <w:start w:val="1"/>
      <w:numFmt w:val="bullet"/>
      <w:lvlText w:val="o"/>
      <w:lvlJc w:val="left"/>
      <w:pPr>
        <w:ind w:left="5760" w:hanging="360"/>
      </w:pPr>
      <w:rPr>
        <w:rFonts w:ascii="Courier New" w:hAnsi="Courier New" w:hint="default"/>
      </w:rPr>
    </w:lvl>
    <w:lvl w:ilvl="8" w:tplc="9C6A08BE" w:tentative="1">
      <w:start w:val="1"/>
      <w:numFmt w:val="bullet"/>
      <w:lvlText w:val=""/>
      <w:lvlJc w:val="left"/>
      <w:pPr>
        <w:ind w:left="6480" w:hanging="360"/>
      </w:pPr>
      <w:rPr>
        <w:rFonts w:ascii="Wingdings" w:hAnsi="Wingdings" w:hint="default"/>
      </w:rPr>
    </w:lvl>
  </w:abstractNum>
  <w:abstractNum w:abstractNumId="5" w15:restartNumberingAfterBreak="0">
    <w:nsid w:val="24156208"/>
    <w:multiLevelType w:val="hybridMultilevel"/>
    <w:tmpl w:val="FE966E36"/>
    <w:lvl w:ilvl="0" w:tplc="B882078C">
      <w:start w:val="194"/>
      <w:numFmt w:val="decimal"/>
      <w:lvlText w:val="%1."/>
      <w:lvlJc w:val="left"/>
      <w:pPr>
        <w:ind w:left="502" w:hanging="332"/>
      </w:pPr>
      <w:rPr>
        <w:rFonts w:cs="Times New Roman" w:hint="default"/>
      </w:rPr>
    </w:lvl>
    <w:lvl w:ilvl="1" w:tplc="BF88623C" w:tentative="1">
      <w:start w:val="1"/>
      <w:numFmt w:val="bullet"/>
      <w:lvlText w:val="o"/>
      <w:lvlJc w:val="left"/>
      <w:pPr>
        <w:ind w:left="1440" w:hanging="360"/>
      </w:pPr>
      <w:rPr>
        <w:rFonts w:ascii="Courier New" w:hAnsi="Courier New" w:hint="default"/>
      </w:rPr>
    </w:lvl>
    <w:lvl w:ilvl="2" w:tplc="242CFF68" w:tentative="1">
      <w:start w:val="1"/>
      <w:numFmt w:val="bullet"/>
      <w:lvlText w:val=""/>
      <w:lvlJc w:val="left"/>
      <w:pPr>
        <w:ind w:left="2160" w:hanging="360"/>
      </w:pPr>
      <w:rPr>
        <w:rFonts w:ascii="Wingdings" w:hAnsi="Wingdings" w:hint="default"/>
      </w:rPr>
    </w:lvl>
    <w:lvl w:ilvl="3" w:tplc="C804E694" w:tentative="1">
      <w:start w:val="1"/>
      <w:numFmt w:val="bullet"/>
      <w:lvlText w:val=""/>
      <w:lvlJc w:val="left"/>
      <w:pPr>
        <w:ind w:left="2880" w:hanging="360"/>
      </w:pPr>
      <w:rPr>
        <w:rFonts w:ascii="Symbol" w:hAnsi="Symbol" w:hint="default"/>
      </w:rPr>
    </w:lvl>
    <w:lvl w:ilvl="4" w:tplc="5A38A45A" w:tentative="1">
      <w:start w:val="1"/>
      <w:numFmt w:val="bullet"/>
      <w:lvlText w:val="o"/>
      <w:lvlJc w:val="left"/>
      <w:pPr>
        <w:ind w:left="3600" w:hanging="360"/>
      </w:pPr>
      <w:rPr>
        <w:rFonts w:ascii="Courier New" w:hAnsi="Courier New" w:hint="default"/>
      </w:rPr>
    </w:lvl>
    <w:lvl w:ilvl="5" w:tplc="9E5CC4EE" w:tentative="1">
      <w:start w:val="1"/>
      <w:numFmt w:val="bullet"/>
      <w:lvlText w:val=""/>
      <w:lvlJc w:val="left"/>
      <w:pPr>
        <w:ind w:left="4320" w:hanging="360"/>
      </w:pPr>
      <w:rPr>
        <w:rFonts w:ascii="Wingdings" w:hAnsi="Wingdings" w:hint="default"/>
      </w:rPr>
    </w:lvl>
    <w:lvl w:ilvl="6" w:tplc="92124D86" w:tentative="1">
      <w:start w:val="1"/>
      <w:numFmt w:val="bullet"/>
      <w:lvlText w:val=""/>
      <w:lvlJc w:val="left"/>
      <w:pPr>
        <w:ind w:left="5040" w:hanging="360"/>
      </w:pPr>
      <w:rPr>
        <w:rFonts w:ascii="Symbol" w:hAnsi="Symbol" w:hint="default"/>
      </w:rPr>
    </w:lvl>
    <w:lvl w:ilvl="7" w:tplc="5CFEDBF6" w:tentative="1">
      <w:start w:val="1"/>
      <w:numFmt w:val="bullet"/>
      <w:lvlText w:val="o"/>
      <w:lvlJc w:val="left"/>
      <w:pPr>
        <w:ind w:left="5760" w:hanging="360"/>
      </w:pPr>
      <w:rPr>
        <w:rFonts w:ascii="Courier New" w:hAnsi="Courier New" w:hint="default"/>
      </w:rPr>
    </w:lvl>
    <w:lvl w:ilvl="8" w:tplc="16BA28BA" w:tentative="1">
      <w:start w:val="1"/>
      <w:numFmt w:val="bullet"/>
      <w:lvlText w:val=""/>
      <w:lvlJc w:val="left"/>
      <w:pPr>
        <w:ind w:left="6480" w:hanging="360"/>
      </w:pPr>
      <w:rPr>
        <w:rFonts w:ascii="Wingdings" w:hAnsi="Wingdings" w:hint="default"/>
      </w:rPr>
    </w:lvl>
  </w:abstractNum>
  <w:abstractNum w:abstractNumId="6" w15:restartNumberingAfterBreak="0">
    <w:nsid w:val="254B5634"/>
    <w:multiLevelType w:val="hybridMultilevel"/>
    <w:tmpl w:val="9F6A2E7A"/>
    <w:lvl w:ilvl="0" w:tplc="E216266E">
      <w:start w:val="1"/>
      <w:numFmt w:val="bullet"/>
      <w:lvlText w:val=""/>
      <w:lvlJc w:val="left"/>
      <w:pPr>
        <w:tabs>
          <w:tab w:val="num" w:pos="360"/>
        </w:tabs>
        <w:ind w:left="360" w:hanging="360"/>
      </w:pPr>
      <w:rPr>
        <w:rFonts w:ascii="Symbol" w:hAnsi="Symbol" w:hint="default"/>
      </w:rPr>
    </w:lvl>
    <w:lvl w:ilvl="1" w:tplc="B00E7596">
      <w:start w:val="1"/>
      <w:numFmt w:val="bullet"/>
      <w:lvlText w:val="o"/>
      <w:lvlJc w:val="left"/>
      <w:pPr>
        <w:tabs>
          <w:tab w:val="num" w:pos="1080"/>
        </w:tabs>
        <w:ind w:left="1080" w:hanging="360"/>
      </w:pPr>
      <w:rPr>
        <w:rFonts w:ascii="Courier New" w:hAnsi="Courier New" w:hint="default"/>
      </w:rPr>
    </w:lvl>
    <w:lvl w:ilvl="2" w:tplc="85F8E986">
      <w:start w:val="1"/>
      <w:numFmt w:val="bullet"/>
      <w:lvlText w:val=""/>
      <w:lvlJc w:val="left"/>
      <w:pPr>
        <w:tabs>
          <w:tab w:val="num" w:pos="1800"/>
        </w:tabs>
        <w:ind w:left="1800" w:hanging="360"/>
      </w:pPr>
      <w:rPr>
        <w:rFonts w:ascii="Wingdings" w:hAnsi="Wingdings" w:hint="default"/>
      </w:rPr>
    </w:lvl>
    <w:lvl w:ilvl="3" w:tplc="7D6AC4C4">
      <w:start w:val="1"/>
      <w:numFmt w:val="bullet"/>
      <w:lvlText w:val=""/>
      <w:lvlJc w:val="left"/>
      <w:pPr>
        <w:tabs>
          <w:tab w:val="num" w:pos="2520"/>
        </w:tabs>
        <w:ind w:left="2520" w:hanging="360"/>
      </w:pPr>
      <w:rPr>
        <w:rFonts w:ascii="Symbol" w:hAnsi="Symbol" w:hint="default"/>
      </w:rPr>
    </w:lvl>
    <w:lvl w:ilvl="4" w:tplc="3EEEA4C8">
      <w:start w:val="1"/>
      <w:numFmt w:val="bullet"/>
      <w:lvlText w:val="o"/>
      <w:lvlJc w:val="left"/>
      <w:pPr>
        <w:tabs>
          <w:tab w:val="num" w:pos="3240"/>
        </w:tabs>
        <w:ind w:left="3240" w:hanging="360"/>
      </w:pPr>
      <w:rPr>
        <w:rFonts w:ascii="Courier New" w:hAnsi="Courier New" w:hint="default"/>
      </w:rPr>
    </w:lvl>
    <w:lvl w:ilvl="5" w:tplc="FC7E2928">
      <w:start w:val="1"/>
      <w:numFmt w:val="bullet"/>
      <w:lvlText w:val=""/>
      <w:lvlJc w:val="left"/>
      <w:pPr>
        <w:tabs>
          <w:tab w:val="num" w:pos="3960"/>
        </w:tabs>
        <w:ind w:left="3960" w:hanging="360"/>
      </w:pPr>
      <w:rPr>
        <w:rFonts w:ascii="Wingdings" w:hAnsi="Wingdings" w:hint="default"/>
      </w:rPr>
    </w:lvl>
    <w:lvl w:ilvl="6" w:tplc="371C8752">
      <w:start w:val="1"/>
      <w:numFmt w:val="bullet"/>
      <w:lvlText w:val=""/>
      <w:lvlJc w:val="left"/>
      <w:pPr>
        <w:tabs>
          <w:tab w:val="num" w:pos="4680"/>
        </w:tabs>
        <w:ind w:left="4680" w:hanging="360"/>
      </w:pPr>
      <w:rPr>
        <w:rFonts w:ascii="Symbol" w:hAnsi="Symbol" w:hint="default"/>
      </w:rPr>
    </w:lvl>
    <w:lvl w:ilvl="7" w:tplc="E0EE91E0">
      <w:start w:val="1"/>
      <w:numFmt w:val="bullet"/>
      <w:lvlText w:val="o"/>
      <w:lvlJc w:val="left"/>
      <w:pPr>
        <w:tabs>
          <w:tab w:val="num" w:pos="5400"/>
        </w:tabs>
        <w:ind w:left="5400" w:hanging="360"/>
      </w:pPr>
      <w:rPr>
        <w:rFonts w:ascii="Courier New" w:hAnsi="Courier New" w:hint="default"/>
      </w:rPr>
    </w:lvl>
    <w:lvl w:ilvl="8" w:tplc="A620ACAE">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3AC8393F"/>
    <w:multiLevelType w:val="hybridMultilevel"/>
    <w:tmpl w:val="EF4A9A90"/>
    <w:lvl w:ilvl="0" w:tplc="40D21196">
      <w:numFmt w:val="bullet"/>
      <w:lvlText w:val="-"/>
      <w:lvlJc w:val="left"/>
      <w:pPr>
        <w:ind w:left="720" w:hanging="360"/>
      </w:pPr>
      <w:rPr>
        <w:rFonts w:ascii="Times New Roman" w:eastAsia="Times New Roman" w:hAnsi="Times New Roman" w:hint="default"/>
      </w:rPr>
    </w:lvl>
    <w:lvl w:ilvl="1" w:tplc="1794CE2C" w:tentative="1">
      <w:start w:val="1"/>
      <w:numFmt w:val="bullet"/>
      <w:lvlText w:val="o"/>
      <w:lvlJc w:val="left"/>
      <w:pPr>
        <w:ind w:left="1440" w:hanging="360"/>
      </w:pPr>
      <w:rPr>
        <w:rFonts w:ascii="Courier New" w:hAnsi="Courier New" w:hint="default"/>
      </w:rPr>
    </w:lvl>
    <w:lvl w:ilvl="2" w:tplc="F51CF488" w:tentative="1">
      <w:start w:val="1"/>
      <w:numFmt w:val="bullet"/>
      <w:lvlText w:val=""/>
      <w:lvlJc w:val="left"/>
      <w:pPr>
        <w:ind w:left="2160" w:hanging="360"/>
      </w:pPr>
      <w:rPr>
        <w:rFonts w:ascii="Wingdings" w:hAnsi="Wingdings" w:hint="default"/>
      </w:rPr>
    </w:lvl>
    <w:lvl w:ilvl="3" w:tplc="8CA63916" w:tentative="1">
      <w:start w:val="1"/>
      <w:numFmt w:val="bullet"/>
      <w:lvlText w:val=""/>
      <w:lvlJc w:val="left"/>
      <w:pPr>
        <w:ind w:left="2880" w:hanging="360"/>
      </w:pPr>
      <w:rPr>
        <w:rFonts w:ascii="Symbol" w:hAnsi="Symbol" w:hint="default"/>
      </w:rPr>
    </w:lvl>
    <w:lvl w:ilvl="4" w:tplc="50DA3A76" w:tentative="1">
      <w:start w:val="1"/>
      <w:numFmt w:val="bullet"/>
      <w:lvlText w:val="o"/>
      <w:lvlJc w:val="left"/>
      <w:pPr>
        <w:ind w:left="3600" w:hanging="360"/>
      </w:pPr>
      <w:rPr>
        <w:rFonts w:ascii="Courier New" w:hAnsi="Courier New" w:hint="default"/>
      </w:rPr>
    </w:lvl>
    <w:lvl w:ilvl="5" w:tplc="4290FB5A" w:tentative="1">
      <w:start w:val="1"/>
      <w:numFmt w:val="bullet"/>
      <w:lvlText w:val=""/>
      <w:lvlJc w:val="left"/>
      <w:pPr>
        <w:ind w:left="4320" w:hanging="360"/>
      </w:pPr>
      <w:rPr>
        <w:rFonts w:ascii="Wingdings" w:hAnsi="Wingdings" w:hint="default"/>
      </w:rPr>
    </w:lvl>
    <w:lvl w:ilvl="6" w:tplc="30246382" w:tentative="1">
      <w:start w:val="1"/>
      <w:numFmt w:val="bullet"/>
      <w:lvlText w:val=""/>
      <w:lvlJc w:val="left"/>
      <w:pPr>
        <w:ind w:left="5040" w:hanging="360"/>
      </w:pPr>
      <w:rPr>
        <w:rFonts w:ascii="Symbol" w:hAnsi="Symbol" w:hint="default"/>
      </w:rPr>
    </w:lvl>
    <w:lvl w:ilvl="7" w:tplc="CC686A28" w:tentative="1">
      <w:start w:val="1"/>
      <w:numFmt w:val="bullet"/>
      <w:lvlText w:val="o"/>
      <w:lvlJc w:val="left"/>
      <w:pPr>
        <w:ind w:left="5760" w:hanging="360"/>
      </w:pPr>
      <w:rPr>
        <w:rFonts w:ascii="Courier New" w:hAnsi="Courier New" w:hint="default"/>
      </w:rPr>
    </w:lvl>
    <w:lvl w:ilvl="8" w:tplc="E954D18C" w:tentative="1">
      <w:start w:val="1"/>
      <w:numFmt w:val="bullet"/>
      <w:lvlText w:val=""/>
      <w:lvlJc w:val="left"/>
      <w:pPr>
        <w:ind w:left="6480" w:hanging="360"/>
      </w:pPr>
      <w:rPr>
        <w:rFonts w:ascii="Wingdings" w:hAnsi="Wingdings" w:hint="default"/>
      </w:rPr>
    </w:lvl>
  </w:abstractNum>
  <w:abstractNum w:abstractNumId="9" w15:restartNumberingAfterBreak="0">
    <w:nsid w:val="47792F87"/>
    <w:multiLevelType w:val="hybridMultilevel"/>
    <w:tmpl w:val="C3A6731E"/>
    <w:lvl w:ilvl="0" w:tplc="EE409074">
      <w:start w:val="33"/>
      <w:numFmt w:val="decimal"/>
      <w:lvlText w:val="%1."/>
      <w:lvlJc w:val="left"/>
      <w:pPr>
        <w:ind w:left="502" w:hanging="332"/>
      </w:pPr>
      <w:rPr>
        <w:rFonts w:cs="Times New Roman" w:hint="default"/>
      </w:rPr>
    </w:lvl>
    <w:lvl w:ilvl="1" w:tplc="4C5E2C5A" w:tentative="1">
      <w:start w:val="1"/>
      <w:numFmt w:val="bullet"/>
      <w:lvlText w:val="o"/>
      <w:lvlJc w:val="left"/>
      <w:pPr>
        <w:ind w:left="1440" w:hanging="360"/>
      </w:pPr>
      <w:rPr>
        <w:rFonts w:ascii="Courier New" w:hAnsi="Courier New" w:hint="default"/>
      </w:rPr>
    </w:lvl>
    <w:lvl w:ilvl="2" w:tplc="C00C0390" w:tentative="1">
      <w:start w:val="1"/>
      <w:numFmt w:val="bullet"/>
      <w:lvlText w:val=""/>
      <w:lvlJc w:val="left"/>
      <w:pPr>
        <w:ind w:left="2160" w:hanging="360"/>
      </w:pPr>
      <w:rPr>
        <w:rFonts w:ascii="Wingdings" w:hAnsi="Wingdings" w:hint="default"/>
      </w:rPr>
    </w:lvl>
    <w:lvl w:ilvl="3" w:tplc="00283A90" w:tentative="1">
      <w:start w:val="1"/>
      <w:numFmt w:val="bullet"/>
      <w:lvlText w:val=""/>
      <w:lvlJc w:val="left"/>
      <w:pPr>
        <w:ind w:left="2880" w:hanging="360"/>
      </w:pPr>
      <w:rPr>
        <w:rFonts w:ascii="Symbol" w:hAnsi="Symbol" w:hint="default"/>
      </w:rPr>
    </w:lvl>
    <w:lvl w:ilvl="4" w:tplc="11309CFA" w:tentative="1">
      <w:start w:val="1"/>
      <w:numFmt w:val="bullet"/>
      <w:lvlText w:val="o"/>
      <w:lvlJc w:val="left"/>
      <w:pPr>
        <w:ind w:left="3600" w:hanging="360"/>
      </w:pPr>
      <w:rPr>
        <w:rFonts w:ascii="Courier New" w:hAnsi="Courier New" w:hint="default"/>
      </w:rPr>
    </w:lvl>
    <w:lvl w:ilvl="5" w:tplc="CAB88DF0" w:tentative="1">
      <w:start w:val="1"/>
      <w:numFmt w:val="bullet"/>
      <w:lvlText w:val=""/>
      <w:lvlJc w:val="left"/>
      <w:pPr>
        <w:ind w:left="4320" w:hanging="360"/>
      </w:pPr>
      <w:rPr>
        <w:rFonts w:ascii="Wingdings" w:hAnsi="Wingdings" w:hint="default"/>
      </w:rPr>
    </w:lvl>
    <w:lvl w:ilvl="6" w:tplc="C44C4394" w:tentative="1">
      <w:start w:val="1"/>
      <w:numFmt w:val="bullet"/>
      <w:lvlText w:val=""/>
      <w:lvlJc w:val="left"/>
      <w:pPr>
        <w:ind w:left="5040" w:hanging="360"/>
      </w:pPr>
      <w:rPr>
        <w:rFonts w:ascii="Symbol" w:hAnsi="Symbol" w:hint="default"/>
      </w:rPr>
    </w:lvl>
    <w:lvl w:ilvl="7" w:tplc="D2A0BC5A" w:tentative="1">
      <w:start w:val="1"/>
      <w:numFmt w:val="bullet"/>
      <w:lvlText w:val="o"/>
      <w:lvlJc w:val="left"/>
      <w:pPr>
        <w:ind w:left="5760" w:hanging="360"/>
      </w:pPr>
      <w:rPr>
        <w:rFonts w:ascii="Courier New" w:hAnsi="Courier New" w:hint="default"/>
      </w:rPr>
    </w:lvl>
    <w:lvl w:ilvl="8" w:tplc="682A9962" w:tentative="1">
      <w:start w:val="1"/>
      <w:numFmt w:val="bullet"/>
      <w:lvlText w:val=""/>
      <w:lvlJc w:val="left"/>
      <w:pPr>
        <w:ind w:left="6480" w:hanging="360"/>
      </w:pPr>
      <w:rPr>
        <w:rFonts w:ascii="Wingdings" w:hAnsi="Wingdings" w:hint="default"/>
      </w:rPr>
    </w:lvl>
  </w:abstractNum>
  <w:abstractNum w:abstractNumId="10" w15:restartNumberingAfterBreak="0">
    <w:nsid w:val="4BA66BC3"/>
    <w:multiLevelType w:val="hybridMultilevel"/>
    <w:tmpl w:val="EFEA8744"/>
    <w:lvl w:ilvl="0" w:tplc="B4E06838">
      <w:numFmt w:val="bullet"/>
      <w:lvlText w:val=""/>
      <w:lvlJc w:val="left"/>
      <w:pPr>
        <w:ind w:left="720" w:hanging="360"/>
      </w:pPr>
      <w:rPr>
        <w:rFonts w:ascii="Symbol" w:eastAsia="Times New Roman" w:hAnsi="Symbol" w:hint="default"/>
      </w:rPr>
    </w:lvl>
    <w:lvl w:ilvl="1" w:tplc="B400E9DA">
      <w:start w:val="1"/>
      <w:numFmt w:val="bullet"/>
      <w:lvlText w:val="o"/>
      <w:lvlJc w:val="left"/>
      <w:pPr>
        <w:ind w:left="1440" w:hanging="360"/>
      </w:pPr>
      <w:rPr>
        <w:rFonts w:ascii="Courier New" w:hAnsi="Courier New" w:hint="default"/>
      </w:rPr>
    </w:lvl>
    <w:lvl w:ilvl="2" w:tplc="DECCD0EC" w:tentative="1">
      <w:start w:val="1"/>
      <w:numFmt w:val="bullet"/>
      <w:lvlText w:val=""/>
      <w:lvlJc w:val="left"/>
      <w:pPr>
        <w:ind w:left="2160" w:hanging="360"/>
      </w:pPr>
      <w:rPr>
        <w:rFonts w:ascii="Wingdings" w:hAnsi="Wingdings" w:hint="default"/>
      </w:rPr>
    </w:lvl>
    <w:lvl w:ilvl="3" w:tplc="75BC357A" w:tentative="1">
      <w:start w:val="1"/>
      <w:numFmt w:val="bullet"/>
      <w:lvlText w:val=""/>
      <w:lvlJc w:val="left"/>
      <w:pPr>
        <w:ind w:left="2880" w:hanging="360"/>
      </w:pPr>
      <w:rPr>
        <w:rFonts w:ascii="Symbol" w:hAnsi="Symbol" w:hint="default"/>
      </w:rPr>
    </w:lvl>
    <w:lvl w:ilvl="4" w:tplc="050CDC42" w:tentative="1">
      <w:start w:val="1"/>
      <w:numFmt w:val="bullet"/>
      <w:lvlText w:val="o"/>
      <w:lvlJc w:val="left"/>
      <w:pPr>
        <w:ind w:left="3600" w:hanging="360"/>
      </w:pPr>
      <w:rPr>
        <w:rFonts w:ascii="Courier New" w:hAnsi="Courier New" w:hint="default"/>
      </w:rPr>
    </w:lvl>
    <w:lvl w:ilvl="5" w:tplc="93966ABC" w:tentative="1">
      <w:start w:val="1"/>
      <w:numFmt w:val="bullet"/>
      <w:lvlText w:val=""/>
      <w:lvlJc w:val="left"/>
      <w:pPr>
        <w:ind w:left="4320" w:hanging="360"/>
      </w:pPr>
      <w:rPr>
        <w:rFonts w:ascii="Wingdings" w:hAnsi="Wingdings" w:hint="default"/>
      </w:rPr>
    </w:lvl>
    <w:lvl w:ilvl="6" w:tplc="3B06E15A" w:tentative="1">
      <w:start w:val="1"/>
      <w:numFmt w:val="bullet"/>
      <w:lvlText w:val=""/>
      <w:lvlJc w:val="left"/>
      <w:pPr>
        <w:ind w:left="5040" w:hanging="360"/>
      </w:pPr>
      <w:rPr>
        <w:rFonts w:ascii="Symbol" w:hAnsi="Symbol" w:hint="default"/>
      </w:rPr>
    </w:lvl>
    <w:lvl w:ilvl="7" w:tplc="B9DEF542" w:tentative="1">
      <w:start w:val="1"/>
      <w:numFmt w:val="bullet"/>
      <w:lvlText w:val="o"/>
      <w:lvlJc w:val="left"/>
      <w:pPr>
        <w:ind w:left="5760" w:hanging="360"/>
      </w:pPr>
      <w:rPr>
        <w:rFonts w:ascii="Courier New" w:hAnsi="Courier New" w:hint="default"/>
      </w:rPr>
    </w:lvl>
    <w:lvl w:ilvl="8" w:tplc="A24A91AE" w:tentative="1">
      <w:start w:val="1"/>
      <w:numFmt w:val="bullet"/>
      <w:lvlText w:val=""/>
      <w:lvlJc w:val="left"/>
      <w:pPr>
        <w:ind w:left="6480" w:hanging="360"/>
      </w:pPr>
      <w:rPr>
        <w:rFonts w:ascii="Wingdings" w:hAnsi="Wingdings" w:hint="default"/>
      </w:rPr>
    </w:lvl>
  </w:abstractNum>
  <w:abstractNum w:abstractNumId="11" w15:restartNumberingAfterBreak="0">
    <w:nsid w:val="5ABF0C2D"/>
    <w:multiLevelType w:val="multilevel"/>
    <w:tmpl w:val="4E547C8E"/>
    <w:lvl w:ilvl="0">
      <w:start w:val="139"/>
      <w:numFmt w:val="decimal"/>
      <w:lvlText w:val="%1."/>
      <w:lvlJc w:val="left"/>
      <w:pPr>
        <w:ind w:left="502" w:hanging="332"/>
      </w:pPr>
      <w:rPr>
        <w:rFonts w:cs="Times New Roman" w:hint="default"/>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pStyle w:val="Nagwek5"/>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2" w15:restartNumberingAfterBreak="0">
    <w:nsid w:val="5E1D39AD"/>
    <w:multiLevelType w:val="hybridMultilevel"/>
    <w:tmpl w:val="92D219E2"/>
    <w:lvl w:ilvl="0" w:tplc="9D1A964E">
      <w:start w:val="1"/>
      <w:numFmt w:val="upperRoman"/>
      <w:lvlText w:val="%1."/>
      <w:lvlJc w:val="left"/>
      <w:pPr>
        <w:ind w:left="1080" w:hanging="720"/>
      </w:pPr>
      <w:rPr>
        <w:rFonts w:cs="Times New Roman" w:hint="default"/>
        <w:b/>
      </w:rPr>
    </w:lvl>
    <w:lvl w:ilvl="1" w:tplc="C7EAE14A" w:tentative="1">
      <w:start w:val="1"/>
      <w:numFmt w:val="lowerLetter"/>
      <w:lvlText w:val="%2."/>
      <w:lvlJc w:val="left"/>
      <w:pPr>
        <w:ind w:left="1440" w:hanging="360"/>
      </w:pPr>
      <w:rPr>
        <w:rFonts w:cs="Times New Roman"/>
      </w:rPr>
    </w:lvl>
    <w:lvl w:ilvl="2" w:tplc="8EF27288" w:tentative="1">
      <w:start w:val="1"/>
      <w:numFmt w:val="lowerRoman"/>
      <w:lvlText w:val="%3."/>
      <w:lvlJc w:val="right"/>
      <w:pPr>
        <w:ind w:left="2160" w:hanging="180"/>
      </w:pPr>
      <w:rPr>
        <w:rFonts w:cs="Times New Roman"/>
      </w:rPr>
    </w:lvl>
    <w:lvl w:ilvl="3" w:tplc="6F6A98D4" w:tentative="1">
      <w:start w:val="1"/>
      <w:numFmt w:val="decimal"/>
      <w:lvlText w:val="%4."/>
      <w:lvlJc w:val="left"/>
      <w:pPr>
        <w:ind w:left="2880" w:hanging="360"/>
      </w:pPr>
      <w:rPr>
        <w:rFonts w:cs="Times New Roman"/>
      </w:rPr>
    </w:lvl>
    <w:lvl w:ilvl="4" w:tplc="8CC04DA6" w:tentative="1">
      <w:start w:val="1"/>
      <w:numFmt w:val="lowerLetter"/>
      <w:lvlText w:val="%5."/>
      <w:lvlJc w:val="left"/>
      <w:pPr>
        <w:ind w:left="3600" w:hanging="360"/>
      </w:pPr>
      <w:rPr>
        <w:rFonts w:cs="Times New Roman"/>
      </w:rPr>
    </w:lvl>
    <w:lvl w:ilvl="5" w:tplc="6ED08A3C" w:tentative="1">
      <w:start w:val="1"/>
      <w:numFmt w:val="lowerRoman"/>
      <w:lvlText w:val="%6."/>
      <w:lvlJc w:val="right"/>
      <w:pPr>
        <w:ind w:left="4320" w:hanging="180"/>
      </w:pPr>
      <w:rPr>
        <w:rFonts w:cs="Times New Roman"/>
      </w:rPr>
    </w:lvl>
    <w:lvl w:ilvl="6" w:tplc="A24242E4" w:tentative="1">
      <w:start w:val="1"/>
      <w:numFmt w:val="decimal"/>
      <w:lvlText w:val="%7."/>
      <w:lvlJc w:val="left"/>
      <w:pPr>
        <w:ind w:left="5040" w:hanging="360"/>
      </w:pPr>
      <w:rPr>
        <w:rFonts w:cs="Times New Roman"/>
      </w:rPr>
    </w:lvl>
    <w:lvl w:ilvl="7" w:tplc="AE4ADAF6" w:tentative="1">
      <w:start w:val="1"/>
      <w:numFmt w:val="lowerLetter"/>
      <w:lvlText w:val="%8."/>
      <w:lvlJc w:val="left"/>
      <w:pPr>
        <w:ind w:left="5760" w:hanging="360"/>
      </w:pPr>
      <w:rPr>
        <w:rFonts w:cs="Times New Roman"/>
      </w:rPr>
    </w:lvl>
    <w:lvl w:ilvl="8" w:tplc="9CD2B790" w:tentative="1">
      <w:start w:val="1"/>
      <w:numFmt w:val="lowerRoman"/>
      <w:lvlText w:val="%9."/>
      <w:lvlJc w:val="right"/>
      <w:pPr>
        <w:ind w:left="6480" w:hanging="180"/>
      </w:pPr>
      <w:rPr>
        <w:rFonts w:cs="Times New Roman"/>
      </w:rPr>
    </w:lvl>
  </w:abstractNum>
  <w:abstractNum w:abstractNumId="13" w15:restartNumberingAfterBreak="0">
    <w:nsid w:val="5E413C53"/>
    <w:multiLevelType w:val="hybridMultilevel"/>
    <w:tmpl w:val="431C0D4C"/>
    <w:lvl w:ilvl="0" w:tplc="6EA41958">
      <w:start w:val="1"/>
      <w:numFmt w:val="decimal"/>
      <w:lvlText w:val="%1."/>
      <w:lvlJc w:val="left"/>
      <w:pPr>
        <w:ind w:left="502" w:hanging="332"/>
      </w:pPr>
      <w:rPr>
        <w:rFonts w:cs="Times New Roman" w:hint="default"/>
      </w:rPr>
    </w:lvl>
    <w:lvl w:ilvl="1" w:tplc="B434B7CA" w:tentative="1">
      <w:start w:val="1"/>
      <w:numFmt w:val="bullet"/>
      <w:lvlText w:val="o"/>
      <w:lvlJc w:val="left"/>
      <w:pPr>
        <w:ind w:left="1440" w:hanging="360"/>
      </w:pPr>
      <w:rPr>
        <w:rFonts w:ascii="Courier New" w:hAnsi="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14" w15:restartNumberingAfterBreak="0">
    <w:nsid w:val="680F4A4C"/>
    <w:multiLevelType w:val="hybridMultilevel"/>
    <w:tmpl w:val="7EFAC02C"/>
    <w:lvl w:ilvl="0" w:tplc="8814C998">
      <w:start w:val="1"/>
      <w:numFmt w:val="decimal"/>
      <w:lvlText w:val="%1."/>
      <w:lvlJc w:val="left"/>
      <w:pPr>
        <w:ind w:left="644" w:hanging="360"/>
      </w:pPr>
      <w:rPr>
        <w:rFonts w:cs="Times New Roman"/>
        <w:strike w:val="0"/>
        <w:color w:val="auto"/>
      </w:rPr>
    </w:lvl>
    <w:lvl w:ilvl="1" w:tplc="6A28FD02" w:tentative="1">
      <w:start w:val="1"/>
      <w:numFmt w:val="lowerLetter"/>
      <w:lvlText w:val="%2."/>
      <w:lvlJc w:val="left"/>
      <w:pPr>
        <w:ind w:left="1440" w:hanging="360"/>
      </w:pPr>
      <w:rPr>
        <w:rFonts w:cs="Times New Roman"/>
      </w:rPr>
    </w:lvl>
    <w:lvl w:ilvl="2" w:tplc="017EACE4" w:tentative="1">
      <w:start w:val="1"/>
      <w:numFmt w:val="lowerRoman"/>
      <w:lvlText w:val="%3."/>
      <w:lvlJc w:val="right"/>
      <w:pPr>
        <w:ind w:left="2160" w:hanging="180"/>
      </w:pPr>
      <w:rPr>
        <w:rFonts w:cs="Times New Roman"/>
      </w:rPr>
    </w:lvl>
    <w:lvl w:ilvl="3" w:tplc="436036B2" w:tentative="1">
      <w:start w:val="1"/>
      <w:numFmt w:val="decimal"/>
      <w:lvlText w:val="%4."/>
      <w:lvlJc w:val="left"/>
      <w:pPr>
        <w:ind w:left="2880" w:hanging="360"/>
      </w:pPr>
      <w:rPr>
        <w:rFonts w:cs="Times New Roman"/>
      </w:rPr>
    </w:lvl>
    <w:lvl w:ilvl="4" w:tplc="B7A00E82" w:tentative="1">
      <w:start w:val="1"/>
      <w:numFmt w:val="lowerLetter"/>
      <w:lvlText w:val="%5."/>
      <w:lvlJc w:val="left"/>
      <w:pPr>
        <w:ind w:left="3600" w:hanging="360"/>
      </w:pPr>
      <w:rPr>
        <w:rFonts w:cs="Times New Roman"/>
      </w:rPr>
    </w:lvl>
    <w:lvl w:ilvl="5" w:tplc="D5EC7818" w:tentative="1">
      <w:start w:val="1"/>
      <w:numFmt w:val="lowerRoman"/>
      <w:lvlText w:val="%6."/>
      <w:lvlJc w:val="right"/>
      <w:pPr>
        <w:ind w:left="4320" w:hanging="180"/>
      </w:pPr>
      <w:rPr>
        <w:rFonts w:cs="Times New Roman"/>
      </w:rPr>
    </w:lvl>
    <w:lvl w:ilvl="6" w:tplc="B3987C4E" w:tentative="1">
      <w:start w:val="1"/>
      <w:numFmt w:val="decimal"/>
      <w:lvlText w:val="%7."/>
      <w:lvlJc w:val="left"/>
      <w:pPr>
        <w:ind w:left="5040" w:hanging="360"/>
      </w:pPr>
      <w:rPr>
        <w:rFonts w:cs="Times New Roman"/>
      </w:rPr>
    </w:lvl>
    <w:lvl w:ilvl="7" w:tplc="1D3A91DC" w:tentative="1">
      <w:start w:val="1"/>
      <w:numFmt w:val="lowerLetter"/>
      <w:lvlText w:val="%8."/>
      <w:lvlJc w:val="left"/>
      <w:pPr>
        <w:ind w:left="5760" w:hanging="360"/>
      </w:pPr>
      <w:rPr>
        <w:rFonts w:cs="Times New Roman"/>
      </w:rPr>
    </w:lvl>
    <w:lvl w:ilvl="8" w:tplc="40F21652" w:tentative="1">
      <w:start w:val="1"/>
      <w:numFmt w:val="lowerRoman"/>
      <w:lvlText w:val="%9."/>
      <w:lvlJc w:val="right"/>
      <w:pPr>
        <w:ind w:left="6480" w:hanging="180"/>
      </w:pPr>
      <w:rPr>
        <w:rFonts w:cs="Times New Roman"/>
      </w:rPr>
    </w:lvl>
  </w:abstractNum>
  <w:abstractNum w:abstractNumId="15" w15:restartNumberingAfterBreak="0">
    <w:nsid w:val="69180B04"/>
    <w:multiLevelType w:val="hybridMultilevel"/>
    <w:tmpl w:val="7C30AFA6"/>
    <w:lvl w:ilvl="0" w:tplc="E556962A">
      <w:start w:val="1"/>
      <w:numFmt w:val="bullet"/>
      <w:lvlText w:val=""/>
      <w:lvlJc w:val="left"/>
      <w:pPr>
        <w:ind w:left="720" w:hanging="360"/>
      </w:pPr>
      <w:rPr>
        <w:rFonts w:ascii="Symbol" w:hAnsi="Symbol" w:hint="default"/>
      </w:rPr>
    </w:lvl>
    <w:lvl w:ilvl="1" w:tplc="75A48784" w:tentative="1">
      <w:start w:val="1"/>
      <w:numFmt w:val="bullet"/>
      <w:lvlText w:val="o"/>
      <w:lvlJc w:val="left"/>
      <w:pPr>
        <w:ind w:left="1440" w:hanging="360"/>
      </w:pPr>
      <w:rPr>
        <w:rFonts w:ascii="Courier New" w:hAnsi="Courier New" w:hint="default"/>
      </w:rPr>
    </w:lvl>
    <w:lvl w:ilvl="2" w:tplc="63346230" w:tentative="1">
      <w:start w:val="1"/>
      <w:numFmt w:val="bullet"/>
      <w:lvlText w:val=""/>
      <w:lvlJc w:val="left"/>
      <w:pPr>
        <w:ind w:left="2160" w:hanging="360"/>
      </w:pPr>
      <w:rPr>
        <w:rFonts w:ascii="Wingdings" w:hAnsi="Wingdings" w:hint="default"/>
      </w:rPr>
    </w:lvl>
    <w:lvl w:ilvl="3" w:tplc="5EAA1DDE" w:tentative="1">
      <w:start w:val="1"/>
      <w:numFmt w:val="bullet"/>
      <w:lvlText w:val=""/>
      <w:lvlJc w:val="left"/>
      <w:pPr>
        <w:ind w:left="2880" w:hanging="360"/>
      </w:pPr>
      <w:rPr>
        <w:rFonts w:ascii="Symbol" w:hAnsi="Symbol" w:hint="default"/>
      </w:rPr>
    </w:lvl>
    <w:lvl w:ilvl="4" w:tplc="0DA25D96" w:tentative="1">
      <w:start w:val="1"/>
      <w:numFmt w:val="bullet"/>
      <w:lvlText w:val="o"/>
      <w:lvlJc w:val="left"/>
      <w:pPr>
        <w:ind w:left="3600" w:hanging="360"/>
      </w:pPr>
      <w:rPr>
        <w:rFonts w:ascii="Courier New" w:hAnsi="Courier New" w:hint="default"/>
      </w:rPr>
    </w:lvl>
    <w:lvl w:ilvl="5" w:tplc="CCFEB9A2" w:tentative="1">
      <w:start w:val="1"/>
      <w:numFmt w:val="bullet"/>
      <w:lvlText w:val=""/>
      <w:lvlJc w:val="left"/>
      <w:pPr>
        <w:ind w:left="4320" w:hanging="360"/>
      </w:pPr>
      <w:rPr>
        <w:rFonts w:ascii="Wingdings" w:hAnsi="Wingdings" w:hint="default"/>
      </w:rPr>
    </w:lvl>
    <w:lvl w:ilvl="6" w:tplc="0A2C78A6" w:tentative="1">
      <w:start w:val="1"/>
      <w:numFmt w:val="bullet"/>
      <w:lvlText w:val=""/>
      <w:lvlJc w:val="left"/>
      <w:pPr>
        <w:ind w:left="5040" w:hanging="360"/>
      </w:pPr>
      <w:rPr>
        <w:rFonts w:ascii="Symbol" w:hAnsi="Symbol" w:hint="default"/>
      </w:rPr>
    </w:lvl>
    <w:lvl w:ilvl="7" w:tplc="E67CCEEE" w:tentative="1">
      <w:start w:val="1"/>
      <w:numFmt w:val="bullet"/>
      <w:lvlText w:val="o"/>
      <w:lvlJc w:val="left"/>
      <w:pPr>
        <w:ind w:left="5760" w:hanging="360"/>
      </w:pPr>
      <w:rPr>
        <w:rFonts w:ascii="Courier New" w:hAnsi="Courier New" w:hint="default"/>
      </w:rPr>
    </w:lvl>
    <w:lvl w:ilvl="8" w:tplc="3E42F2F6" w:tentative="1">
      <w:start w:val="1"/>
      <w:numFmt w:val="bullet"/>
      <w:lvlText w:val=""/>
      <w:lvlJc w:val="left"/>
      <w:pPr>
        <w:ind w:left="6480" w:hanging="360"/>
      </w:pPr>
      <w:rPr>
        <w:rFonts w:ascii="Wingdings" w:hAnsi="Wingdings" w:hint="default"/>
      </w:rPr>
    </w:lvl>
  </w:abstractNum>
  <w:abstractNum w:abstractNumId="16" w15:restartNumberingAfterBreak="0">
    <w:nsid w:val="6B321ABA"/>
    <w:multiLevelType w:val="hybridMultilevel"/>
    <w:tmpl w:val="85AC8768"/>
    <w:lvl w:ilvl="0" w:tplc="2272DEA2">
      <w:start w:val="188"/>
      <w:numFmt w:val="decimal"/>
      <w:lvlText w:val="%1."/>
      <w:lvlJc w:val="left"/>
      <w:pPr>
        <w:ind w:left="502" w:hanging="332"/>
      </w:pPr>
      <w:rPr>
        <w:rFonts w:cs="Times New Roman" w:hint="default"/>
      </w:rPr>
    </w:lvl>
    <w:lvl w:ilvl="1" w:tplc="ABE048BE" w:tentative="1">
      <w:start w:val="1"/>
      <w:numFmt w:val="bullet"/>
      <w:lvlText w:val="o"/>
      <w:lvlJc w:val="left"/>
      <w:pPr>
        <w:ind w:left="1440" w:hanging="360"/>
      </w:pPr>
      <w:rPr>
        <w:rFonts w:ascii="Courier New" w:hAnsi="Courier New" w:hint="default"/>
      </w:rPr>
    </w:lvl>
    <w:lvl w:ilvl="2" w:tplc="0F6E60AE" w:tentative="1">
      <w:start w:val="1"/>
      <w:numFmt w:val="bullet"/>
      <w:lvlText w:val=""/>
      <w:lvlJc w:val="left"/>
      <w:pPr>
        <w:ind w:left="2160" w:hanging="360"/>
      </w:pPr>
      <w:rPr>
        <w:rFonts w:ascii="Wingdings" w:hAnsi="Wingdings" w:hint="default"/>
      </w:rPr>
    </w:lvl>
    <w:lvl w:ilvl="3" w:tplc="5B0EB836" w:tentative="1">
      <w:start w:val="1"/>
      <w:numFmt w:val="bullet"/>
      <w:lvlText w:val=""/>
      <w:lvlJc w:val="left"/>
      <w:pPr>
        <w:ind w:left="2880" w:hanging="360"/>
      </w:pPr>
      <w:rPr>
        <w:rFonts w:ascii="Symbol" w:hAnsi="Symbol" w:hint="default"/>
      </w:rPr>
    </w:lvl>
    <w:lvl w:ilvl="4" w:tplc="9CAA98B2" w:tentative="1">
      <w:start w:val="1"/>
      <w:numFmt w:val="bullet"/>
      <w:lvlText w:val="o"/>
      <w:lvlJc w:val="left"/>
      <w:pPr>
        <w:ind w:left="3600" w:hanging="360"/>
      </w:pPr>
      <w:rPr>
        <w:rFonts w:ascii="Courier New" w:hAnsi="Courier New" w:hint="default"/>
      </w:rPr>
    </w:lvl>
    <w:lvl w:ilvl="5" w:tplc="6E6EDA52" w:tentative="1">
      <w:start w:val="1"/>
      <w:numFmt w:val="bullet"/>
      <w:lvlText w:val=""/>
      <w:lvlJc w:val="left"/>
      <w:pPr>
        <w:ind w:left="4320" w:hanging="360"/>
      </w:pPr>
      <w:rPr>
        <w:rFonts w:ascii="Wingdings" w:hAnsi="Wingdings" w:hint="default"/>
      </w:rPr>
    </w:lvl>
    <w:lvl w:ilvl="6" w:tplc="3244AF44" w:tentative="1">
      <w:start w:val="1"/>
      <w:numFmt w:val="bullet"/>
      <w:lvlText w:val=""/>
      <w:lvlJc w:val="left"/>
      <w:pPr>
        <w:ind w:left="5040" w:hanging="360"/>
      </w:pPr>
      <w:rPr>
        <w:rFonts w:ascii="Symbol" w:hAnsi="Symbol" w:hint="default"/>
      </w:rPr>
    </w:lvl>
    <w:lvl w:ilvl="7" w:tplc="46603F54" w:tentative="1">
      <w:start w:val="1"/>
      <w:numFmt w:val="bullet"/>
      <w:lvlText w:val="o"/>
      <w:lvlJc w:val="left"/>
      <w:pPr>
        <w:ind w:left="5760" w:hanging="360"/>
      </w:pPr>
      <w:rPr>
        <w:rFonts w:ascii="Courier New" w:hAnsi="Courier New" w:hint="default"/>
      </w:rPr>
    </w:lvl>
    <w:lvl w:ilvl="8" w:tplc="FB907054" w:tentative="1">
      <w:start w:val="1"/>
      <w:numFmt w:val="bullet"/>
      <w:lvlText w:val=""/>
      <w:lvlJc w:val="left"/>
      <w:pPr>
        <w:ind w:left="6480" w:hanging="360"/>
      </w:pPr>
      <w:rPr>
        <w:rFonts w:ascii="Wingdings" w:hAnsi="Wingdings" w:hint="default"/>
      </w:rPr>
    </w:lvl>
  </w:abstractNum>
  <w:abstractNum w:abstractNumId="17" w15:restartNumberingAfterBreak="0">
    <w:nsid w:val="6B556C35"/>
    <w:multiLevelType w:val="hybridMultilevel"/>
    <w:tmpl w:val="95661334"/>
    <w:lvl w:ilvl="0" w:tplc="48AC848E">
      <w:start w:val="59"/>
      <w:numFmt w:val="decimal"/>
      <w:lvlText w:val="%1."/>
      <w:lvlJc w:val="left"/>
      <w:pPr>
        <w:ind w:left="502" w:hanging="332"/>
      </w:pPr>
      <w:rPr>
        <w:rFonts w:cs="Times New Roman" w:hint="default"/>
      </w:rPr>
    </w:lvl>
    <w:lvl w:ilvl="1" w:tplc="AD201620" w:tentative="1">
      <w:start w:val="1"/>
      <w:numFmt w:val="bullet"/>
      <w:lvlText w:val="o"/>
      <w:lvlJc w:val="left"/>
      <w:pPr>
        <w:ind w:left="1440" w:hanging="360"/>
      </w:pPr>
      <w:rPr>
        <w:rFonts w:ascii="Courier New" w:hAnsi="Courier New" w:hint="default"/>
      </w:rPr>
    </w:lvl>
    <w:lvl w:ilvl="2" w:tplc="31EA69C0" w:tentative="1">
      <w:start w:val="1"/>
      <w:numFmt w:val="bullet"/>
      <w:lvlText w:val=""/>
      <w:lvlJc w:val="left"/>
      <w:pPr>
        <w:ind w:left="2160" w:hanging="360"/>
      </w:pPr>
      <w:rPr>
        <w:rFonts w:ascii="Wingdings" w:hAnsi="Wingdings" w:hint="default"/>
      </w:rPr>
    </w:lvl>
    <w:lvl w:ilvl="3" w:tplc="8BAA799A" w:tentative="1">
      <w:start w:val="1"/>
      <w:numFmt w:val="bullet"/>
      <w:lvlText w:val=""/>
      <w:lvlJc w:val="left"/>
      <w:pPr>
        <w:ind w:left="2880" w:hanging="360"/>
      </w:pPr>
      <w:rPr>
        <w:rFonts w:ascii="Symbol" w:hAnsi="Symbol" w:hint="default"/>
      </w:rPr>
    </w:lvl>
    <w:lvl w:ilvl="4" w:tplc="A8684886" w:tentative="1">
      <w:start w:val="1"/>
      <w:numFmt w:val="bullet"/>
      <w:lvlText w:val="o"/>
      <w:lvlJc w:val="left"/>
      <w:pPr>
        <w:ind w:left="3600" w:hanging="360"/>
      </w:pPr>
      <w:rPr>
        <w:rFonts w:ascii="Courier New" w:hAnsi="Courier New" w:hint="default"/>
      </w:rPr>
    </w:lvl>
    <w:lvl w:ilvl="5" w:tplc="D012C796" w:tentative="1">
      <w:start w:val="1"/>
      <w:numFmt w:val="bullet"/>
      <w:lvlText w:val=""/>
      <w:lvlJc w:val="left"/>
      <w:pPr>
        <w:ind w:left="4320" w:hanging="360"/>
      </w:pPr>
      <w:rPr>
        <w:rFonts w:ascii="Wingdings" w:hAnsi="Wingdings" w:hint="default"/>
      </w:rPr>
    </w:lvl>
    <w:lvl w:ilvl="6" w:tplc="6CE2B09A" w:tentative="1">
      <w:start w:val="1"/>
      <w:numFmt w:val="bullet"/>
      <w:lvlText w:val=""/>
      <w:lvlJc w:val="left"/>
      <w:pPr>
        <w:ind w:left="5040" w:hanging="360"/>
      </w:pPr>
      <w:rPr>
        <w:rFonts w:ascii="Symbol" w:hAnsi="Symbol" w:hint="default"/>
      </w:rPr>
    </w:lvl>
    <w:lvl w:ilvl="7" w:tplc="9CB69862" w:tentative="1">
      <w:start w:val="1"/>
      <w:numFmt w:val="bullet"/>
      <w:lvlText w:val="o"/>
      <w:lvlJc w:val="left"/>
      <w:pPr>
        <w:ind w:left="5760" w:hanging="360"/>
      </w:pPr>
      <w:rPr>
        <w:rFonts w:ascii="Courier New" w:hAnsi="Courier New" w:hint="default"/>
      </w:rPr>
    </w:lvl>
    <w:lvl w:ilvl="8" w:tplc="56D6D94A" w:tentative="1">
      <w:start w:val="1"/>
      <w:numFmt w:val="bullet"/>
      <w:lvlText w:val=""/>
      <w:lvlJc w:val="left"/>
      <w:pPr>
        <w:ind w:left="6480" w:hanging="360"/>
      </w:pPr>
      <w:rPr>
        <w:rFonts w:ascii="Wingdings" w:hAnsi="Wingdings" w:hint="default"/>
      </w:rPr>
    </w:lvl>
  </w:abstractNum>
  <w:abstractNum w:abstractNumId="18" w15:restartNumberingAfterBreak="0">
    <w:nsid w:val="6BC53CA0"/>
    <w:multiLevelType w:val="hybridMultilevel"/>
    <w:tmpl w:val="4322EE8A"/>
    <w:lvl w:ilvl="0" w:tplc="A10CD3A0">
      <w:start w:val="19"/>
      <w:numFmt w:val="decimal"/>
      <w:lvlText w:val="%1."/>
      <w:lvlJc w:val="left"/>
      <w:pPr>
        <w:ind w:left="502" w:hanging="332"/>
      </w:pPr>
      <w:rPr>
        <w:rFonts w:cs="Times New Roman" w:hint="default"/>
      </w:rPr>
    </w:lvl>
    <w:lvl w:ilvl="1" w:tplc="4AB8ED78" w:tentative="1">
      <w:start w:val="1"/>
      <w:numFmt w:val="bullet"/>
      <w:lvlText w:val="o"/>
      <w:lvlJc w:val="left"/>
      <w:pPr>
        <w:ind w:left="1440" w:hanging="360"/>
      </w:pPr>
      <w:rPr>
        <w:rFonts w:ascii="Courier New" w:hAnsi="Courier New" w:hint="default"/>
      </w:rPr>
    </w:lvl>
    <w:lvl w:ilvl="2" w:tplc="B2749CA8" w:tentative="1">
      <w:start w:val="1"/>
      <w:numFmt w:val="bullet"/>
      <w:lvlText w:val=""/>
      <w:lvlJc w:val="left"/>
      <w:pPr>
        <w:ind w:left="2160" w:hanging="360"/>
      </w:pPr>
      <w:rPr>
        <w:rFonts w:ascii="Wingdings" w:hAnsi="Wingdings" w:hint="default"/>
      </w:rPr>
    </w:lvl>
    <w:lvl w:ilvl="3" w:tplc="5CA0BCE4" w:tentative="1">
      <w:start w:val="1"/>
      <w:numFmt w:val="bullet"/>
      <w:lvlText w:val=""/>
      <w:lvlJc w:val="left"/>
      <w:pPr>
        <w:ind w:left="2880" w:hanging="360"/>
      </w:pPr>
      <w:rPr>
        <w:rFonts w:ascii="Symbol" w:hAnsi="Symbol" w:hint="default"/>
      </w:rPr>
    </w:lvl>
    <w:lvl w:ilvl="4" w:tplc="EE8E406A" w:tentative="1">
      <w:start w:val="1"/>
      <w:numFmt w:val="bullet"/>
      <w:lvlText w:val="o"/>
      <w:lvlJc w:val="left"/>
      <w:pPr>
        <w:ind w:left="3600" w:hanging="360"/>
      </w:pPr>
      <w:rPr>
        <w:rFonts w:ascii="Courier New" w:hAnsi="Courier New" w:hint="default"/>
      </w:rPr>
    </w:lvl>
    <w:lvl w:ilvl="5" w:tplc="77626758" w:tentative="1">
      <w:start w:val="1"/>
      <w:numFmt w:val="bullet"/>
      <w:lvlText w:val=""/>
      <w:lvlJc w:val="left"/>
      <w:pPr>
        <w:ind w:left="4320" w:hanging="360"/>
      </w:pPr>
      <w:rPr>
        <w:rFonts w:ascii="Wingdings" w:hAnsi="Wingdings" w:hint="default"/>
      </w:rPr>
    </w:lvl>
    <w:lvl w:ilvl="6" w:tplc="109A5BF2" w:tentative="1">
      <w:start w:val="1"/>
      <w:numFmt w:val="bullet"/>
      <w:lvlText w:val=""/>
      <w:lvlJc w:val="left"/>
      <w:pPr>
        <w:ind w:left="5040" w:hanging="360"/>
      </w:pPr>
      <w:rPr>
        <w:rFonts w:ascii="Symbol" w:hAnsi="Symbol" w:hint="default"/>
      </w:rPr>
    </w:lvl>
    <w:lvl w:ilvl="7" w:tplc="B600D6EC" w:tentative="1">
      <w:start w:val="1"/>
      <w:numFmt w:val="bullet"/>
      <w:lvlText w:val="o"/>
      <w:lvlJc w:val="left"/>
      <w:pPr>
        <w:ind w:left="5760" w:hanging="360"/>
      </w:pPr>
      <w:rPr>
        <w:rFonts w:ascii="Courier New" w:hAnsi="Courier New" w:hint="default"/>
      </w:rPr>
    </w:lvl>
    <w:lvl w:ilvl="8" w:tplc="BC628234" w:tentative="1">
      <w:start w:val="1"/>
      <w:numFmt w:val="bullet"/>
      <w:lvlText w:val=""/>
      <w:lvlJc w:val="left"/>
      <w:pPr>
        <w:ind w:left="6480" w:hanging="360"/>
      </w:pPr>
      <w:rPr>
        <w:rFonts w:ascii="Wingdings" w:hAnsi="Wingdings" w:hint="default"/>
      </w:rPr>
    </w:lvl>
  </w:abstractNum>
  <w:abstractNum w:abstractNumId="19" w15:restartNumberingAfterBreak="0">
    <w:nsid w:val="71F23228"/>
    <w:multiLevelType w:val="hybridMultilevel"/>
    <w:tmpl w:val="34143380"/>
    <w:lvl w:ilvl="0" w:tplc="2EC8F75C">
      <w:start w:val="29"/>
      <w:numFmt w:val="decimal"/>
      <w:lvlText w:val="%1."/>
      <w:lvlJc w:val="left"/>
      <w:pPr>
        <w:ind w:left="502" w:hanging="332"/>
      </w:pPr>
      <w:rPr>
        <w:rFonts w:cs="Times New Roman" w:hint="default"/>
      </w:rPr>
    </w:lvl>
    <w:lvl w:ilvl="1" w:tplc="331E702E" w:tentative="1">
      <w:start w:val="1"/>
      <w:numFmt w:val="bullet"/>
      <w:lvlText w:val="o"/>
      <w:lvlJc w:val="left"/>
      <w:pPr>
        <w:ind w:left="1440" w:hanging="360"/>
      </w:pPr>
      <w:rPr>
        <w:rFonts w:ascii="Courier New" w:hAnsi="Courier New" w:hint="default"/>
      </w:rPr>
    </w:lvl>
    <w:lvl w:ilvl="2" w:tplc="EF4AAF66" w:tentative="1">
      <w:start w:val="1"/>
      <w:numFmt w:val="bullet"/>
      <w:lvlText w:val=""/>
      <w:lvlJc w:val="left"/>
      <w:pPr>
        <w:ind w:left="2160" w:hanging="360"/>
      </w:pPr>
      <w:rPr>
        <w:rFonts w:ascii="Wingdings" w:hAnsi="Wingdings" w:hint="default"/>
      </w:rPr>
    </w:lvl>
    <w:lvl w:ilvl="3" w:tplc="78EA286A" w:tentative="1">
      <w:start w:val="1"/>
      <w:numFmt w:val="bullet"/>
      <w:lvlText w:val=""/>
      <w:lvlJc w:val="left"/>
      <w:pPr>
        <w:ind w:left="2880" w:hanging="360"/>
      </w:pPr>
      <w:rPr>
        <w:rFonts w:ascii="Symbol" w:hAnsi="Symbol" w:hint="default"/>
      </w:rPr>
    </w:lvl>
    <w:lvl w:ilvl="4" w:tplc="AFC0E5C6" w:tentative="1">
      <w:start w:val="1"/>
      <w:numFmt w:val="bullet"/>
      <w:lvlText w:val="o"/>
      <w:lvlJc w:val="left"/>
      <w:pPr>
        <w:ind w:left="3600" w:hanging="360"/>
      </w:pPr>
      <w:rPr>
        <w:rFonts w:ascii="Courier New" w:hAnsi="Courier New" w:hint="default"/>
      </w:rPr>
    </w:lvl>
    <w:lvl w:ilvl="5" w:tplc="93CC7594" w:tentative="1">
      <w:start w:val="1"/>
      <w:numFmt w:val="bullet"/>
      <w:lvlText w:val=""/>
      <w:lvlJc w:val="left"/>
      <w:pPr>
        <w:ind w:left="4320" w:hanging="360"/>
      </w:pPr>
      <w:rPr>
        <w:rFonts w:ascii="Wingdings" w:hAnsi="Wingdings" w:hint="default"/>
      </w:rPr>
    </w:lvl>
    <w:lvl w:ilvl="6" w:tplc="2BDCDE5C" w:tentative="1">
      <w:start w:val="1"/>
      <w:numFmt w:val="bullet"/>
      <w:lvlText w:val=""/>
      <w:lvlJc w:val="left"/>
      <w:pPr>
        <w:ind w:left="5040" w:hanging="360"/>
      </w:pPr>
      <w:rPr>
        <w:rFonts w:ascii="Symbol" w:hAnsi="Symbol" w:hint="default"/>
      </w:rPr>
    </w:lvl>
    <w:lvl w:ilvl="7" w:tplc="F094DC0A" w:tentative="1">
      <w:start w:val="1"/>
      <w:numFmt w:val="bullet"/>
      <w:lvlText w:val="o"/>
      <w:lvlJc w:val="left"/>
      <w:pPr>
        <w:ind w:left="5760" w:hanging="360"/>
      </w:pPr>
      <w:rPr>
        <w:rFonts w:ascii="Courier New" w:hAnsi="Courier New" w:hint="default"/>
      </w:rPr>
    </w:lvl>
    <w:lvl w:ilvl="8" w:tplc="ECBEEC14" w:tentative="1">
      <w:start w:val="1"/>
      <w:numFmt w:val="bullet"/>
      <w:lvlText w:val=""/>
      <w:lvlJc w:val="left"/>
      <w:pPr>
        <w:ind w:left="6480" w:hanging="360"/>
      </w:pPr>
      <w:rPr>
        <w:rFonts w:ascii="Wingdings" w:hAnsi="Wingdings" w:hint="default"/>
      </w:rPr>
    </w:lvl>
  </w:abstractNum>
  <w:abstractNum w:abstractNumId="20" w15:restartNumberingAfterBreak="0">
    <w:nsid w:val="758A7CC1"/>
    <w:multiLevelType w:val="hybridMultilevel"/>
    <w:tmpl w:val="79123D1C"/>
    <w:lvl w:ilvl="0" w:tplc="C7F824CE">
      <w:start w:val="53"/>
      <w:numFmt w:val="decimal"/>
      <w:lvlText w:val="%1."/>
      <w:lvlJc w:val="left"/>
      <w:pPr>
        <w:ind w:left="502" w:hanging="332"/>
      </w:pPr>
      <w:rPr>
        <w:rFonts w:cs="Times New Roman" w:hint="default"/>
      </w:rPr>
    </w:lvl>
    <w:lvl w:ilvl="1" w:tplc="479A4188" w:tentative="1">
      <w:start w:val="1"/>
      <w:numFmt w:val="bullet"/>
      <w:lvlText w:val="o"/>
      <w:lvlJc w:val="left"/>
      <w:pPr>
        <w:ind w:left="1440" w:hanging="360"/>
      </w:pPr>
      <w:rPr>
        <w:rFonts w:ascii="Courier New" w:hAnsi="Courier New" w:hint="default"/>
      </w:rPr>
    </w:lvl>
    <w:lvl w:ilvl="2" w:tplc="90FC93B0" w:tentative="1">
      <w:start w:val="1"/>
      <w:numFmt w:val="bullet"/>
      <w:lvlText w:val=""/>
      <w:lvlJc w:val="left"/>
      <w:pPr>
        <w:ind w:left="2160" w:hanging="360"/>
      </w:pPr>
      <w:rPr>
        <w:rFonts w:ascii="Wingdings" w:hAnsi="Wingdings" w:hint="default"/>
      </w:rPr>
    </w:lvl>
    <w:lvl w:ilvl="3" w:tplc="5A4CAC2A" w:tentative="1">
      <w:start w:val="1"/>
      <w:numFmt w:val="bullet"/>
      <w:lvlText w:val=""/>
      <w:lvlJc w:val="left"/>
      <w:pPr>
        <w:ind w:left="2880" w:hanging="360"/>
      </w:pPr>
      <w:rPr>
        <w:rFonts w:ascii="Symbol" w:hAnsi="Symbol" w:hint="default"/>
      </w:rPr>
    </w:lvl>
    <w:lvl w:ilvl="4" w:tplc="3F7CE6B0" w:tentative="1">
      <w:start w:val="1"/>
      <w:numFmt w:val="bullet"/>
      <w:lvlText w:val="o"/>
      <w:lvlJc w:val="left"/>
      <w:pPr>
        <w:ind w:left="3600" w:hanging="360"/>
      </w:pPr>
      <w:rPr>
        <w:rFonts w:ascii="Courier New" w:hAnsi="Courier New" w:hint="default"/>
      </w:rPr>
    </w:lvl>
    <w:lvl w:ilvl="5" w:tplc="B526E7D6" w:tentative="1">
      <w:start w:val="1"/>
      <w:numFmt w:val="bullet"/>
      <w:lvlText w:val=""/>
      <w:lvlJc w:val="left"/>
      <w:pPr>
        <w:ind w:left="4320" w:hanging="360"/>
      </w:pPr>
      <w:rPr>
        <w:rFonts w:ascii="Wingdings" w:hAnsi="Wingdings" w:hint="default"/>
      </w:rPr>
    </w:lvl>
    <w:lvl w:ilvl="6" w:tplc="B42A239C" w:tentative="1">
      <w:start w:val="1"/>
      <w:numFmt w:val="bullet"/>
      <w:lvlText w:val=""/>
      <w:lvlJc w:val="left"/>
      <w:pPr>
        <w:ind w:left="5040" w:hanging="360"/>
      </w:pPr>
      <w:rPr>
        <w:rFonts w:ascii="Symbol" w:hAnsi="Symbol" w:hint="default"/>
      </w:rPr>
    </w:lvl>
    <w:lvl w:ilvl="7" w:tplc="6F58E92A" w:tentative="1">
      <w:start w:val="1"/>
      <w:numFmt w:val="bullet"/>
      <w:lvlText w:val="o"/>
      <w:lvlJc w:val="left"/>
      <w:pPr>
        <w:ind w:left="5760" w:hanging="360"/>
      </w:pPr>
      <w:rPr>
        <w:rFonts w:ascii="Courier New" w:hAnsi="Courier New" w:hint="default"/>
      </w:rPr>
    </w:lvl>
    <w:lvl w:ilvl="8" w:tplc="77381418"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1"/>
  </w:num>
  <w:num w:numId="5">
    <w:abstractNumId w:val="13"/>
  </w:num>
  <w:num w:numId="6">
    <w:abstractNumId w:val="3"/>
  </w:num>
  <w:num w:numId="7">
    <w:abstractNumId w:val="4"/>
  </w:num>
  <w:num w:numId="8">
    <w:abstractNumId w:val="1"/>
  </w:num>
  <w:num w:numId="9">
    <w:abstractNumId w:val="18"/>
  </w:num>
  <w:num w:numId="10">
    <w:abstractNumId w:val="19"/>
  </w:num>
  <w:num w:numId="11">
    <w:abstractNumId w:val="9"/>
  </w:num>
  <w:num w:numId="12">
    <w:abstractNumId w:val="20"/>
  </w:num>
  <w:num w:numId="13">
    <w:abstractNumId w:val="17"/>
  </w:num>
  <w:num w:numId="14">
    <w:abstractNumId w:val="16"/>
  </w:num>
  <w:num w:numId="15">
    <w:abstractNumId w:val="5"/>
  </w:num>
  <w:num w:numId="16">
    <w:abstractNumId w:val="6"/>
  </w:num>
  <w:num w:numId="17">
    <w:abstractNumId w:val="12"/>
  </w:num>
  <w:num w:numId="18">
    <w:abstractNumId w:val="15"/>
  </w:num>
  <w:num w:numId="19">
    <w:abstractNumId w:val="7"/>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proofState w:spelling="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BF1"/>
    <w:rsid w:val="000206D3"/>
    <w:rsid w:val="0003202C"/>
    <w:rsid w:val="00043A3F"/>
    <w:rsid w:val="000551C1"/>
    <w:rsid w:val="00062EF5"/>
    <w:rsid w:val="00064C75"/>
    <w:rsid w:val="0006721A"/>
    <w:rsid w:val="00070191"/>
    <w:rsid w:val="0009563D"/>
    <w:rsid w:val="000A010E"/>
    <w:rsid w:val="000B3685"/>
    <w:rsid w:val="000B4983"/>
    <w:rsid w:val="000E171C"/>
    <w:rsid w:val="000F3F9F"/>
    <w:rsid w:val="000F44CE"/>
    <w:rsid w:val="00114759"/>
    <w:rsid w:val="00131798"/>
    <w:rsid w:val="0014466E"/>
    <w:rsid w:val="0015359A"/>
    <w:rsid w:val="001640C6"/>
    <w:rsid w:val="00181303"/>
    <w:rsid w:val="001960A0"/>
    <w:rsid w:val="001A4BDB"/>
    <w:rsid w:val="001C1CDC"/>
    <w:rsid w:val="001E1F09"/>
    <w:rsid w:val="001E5C31"/>
    <w:rsid w:val="001F07DD"/>
    <w:rsid w:val="00210E98"/>
    <w:rsid w:val="00212C63"/>
    <w:rsid w:val="002132DE"/>
    <w:rsid w:val="00220C6E"/>
    <w:rsid w:val="00233564"/>
    <w:rsid w:val="00235903"/>
    <w:rsid w:val="0024606F"/>
    <w:rsid w:val="00252B79"/>
    <w:rsid w:val="00262775"/>
    <w:rsid w:val="0027026A"/>
    <w:rsid w:val="00283AF2"/>
    <w:rsid w:val="0029014E"/>
    <w:rsid w:val="002928D7"/>
    <w:rsid w:val="0029650A"/>
    <w:rsid w:val="002A229E"/>
    <w:rsid w:val="002B0210"/>
    <w:rsid w:val="002B0AEF"/>
    <w:rsid w:val="002C1EC8"/>
    <w:rsid w:val="002C65E1"/>
    <w:rsid w:val="002C717E"/>
    <w:rsid w:val="002D1172"/>
    <w:rsid w:val="002D3655"/>
    <w:rsid w:val="002E4822"/>
    <w:rsid w:val="002F4B1C"/>
    <w:rsid w:val="00302E92"/>
    <w:rsid w:val="00306945"/>
    <w:rsid w:val="00307E6A"/>
    <w:rsid w:val="003108C0"/>
    <w:rsid w:val="003143DA"/>
    <w:rsid w:val="00322250"/>
    <w:rsid w:val="0032568C"/>
    <w:rsid w:val="00345F4D"/>
    <w:rsid w:val="003B622C"/>
    <w:rsid w:val="003D1BDE"/>
    <w:rsid w:val="003E1107"/>
    <w:rsid w:val="003E447E"/>
    <w:rsid w:val="003F1AF8"/>
    <w:rsid w:val="003F434B"/>
    <w:rsid w:val="003F4B37"/>
    <w:rsid w:val="00403AF6"/>
    <w:rsid w:val="004062F1"/>
    <w:rsid w:val="004106B8"/>
    <w:rsid w:val="004218E6"/>
    <w:rsid w:val="0042254A"/>
    <w:rsid w:val="004251A9"/>
    <w:rsid w:val="0043323C"/>
    <w:rsid w:val="00451407"/>
    <w:rsid w:val="004523BA"/>
    <w:rsid w:val="00454D6E"/>
    <w:rsid w:val="00470155"/>
    <w:rsid w:val="00482158"/>
    <w:rsid w:val="00487EF0"/>
    <w:rsid w:val="004B0CEB"/>
    <w:rsid w:val="00501316"/>
    <w:rsid w:val="005114EA"/>
    <w:rsid w:val="00512519"/>
    <w:rsid w:val="00537078"/>
    <w:rsid w:val="005639EA"/>
    <w:rsid w:val="00571FDC"/>
    <w:rsid w:val="00593ADF"/>
    <w:rsid w:val="00597D4E"/>
    <w:rsid w:val="005B04EA"/>
    <w:rsid w:val="005B3C84"/>
    <w:rsid w:val="005E386B"/>
    <w:rsid w:val="005E569A"/>
    <w:rsid w:val="005F5C89"/>
    <w:rsid w:val="00602862"/>
    <w:rsid w:val="00613A37"/>
    <w:rsid w:val="006229B0"/>
    <w:rsid w:val="00634E5D"/>
    <w:rsid w:val="00640898"/>
    <w:rsid w:val="006813A6"/>
    <w:rsid w:val="006916AB"/>
    <w:rsid w:val="00694C20"/>
    <w:rsid w:val="00694F2D"/>
    <w:rsid w:val="006B2B6C"/>
    <w:rsid w:val="006D5AFE"/>
    <w:rsid w:val="006E6760"/>
    <w:rsid w:val="006F7D39"/>
    <w:rsid w:val="00717A83"/>
    <w:rsid w:val="00737238"/>
    <w:rsid w:val="0074508C"/>
    <w:rsid w:val="00756249"/>
    <w:rsid w:val="00756D08"/>
    <w:rsid w:val="00765BF1"/>
    <w:rsid w:val="00792055"/>
    <w:rsid w:val="00794266"/>
    <w:rsid w:val="007B20DA"/>
    <w:rsid w:val="007B2851"/>
    <w:rsid w:val="007B6701"/>
    <w:rsid w:val="007B7391"/>
    <w:rsid w:val="007C642B"/>
    <w:rsid w:val="007C64A8"/>
    <w:rsid w:val="007E4E73"/>
    <w:rsid w:val="007F771F"/>
    <w:rsid w:val="007F783A"/>
    <w:rsid w:val="00816CAE"/>
    <w:rsid w:val="00847C17"/>
    <w:rsid w:val="0086186F"/>
    <w:rsid w:val="00874CA6"/>
    <w:rsid w:val="008828B6"/>
    <w:rsid w:val="00884646"/>
    <w:rsid w:val="008A380F"/>
    <w:rsid w:val="008B0366"/>
    <w:rsid w:val="008E3803"/>
    <w:rsid w:val="008E6AA1"/>
    <w:rsid w:val="00901439"/>
    <w:rsid w:val="00931934"/>
    <w:rsid w:val="00932DFC"/>
    <w:rsid w:val="00935A25"/>
    <w:rsid w:val="009407F7"/>
    <w:rsid w:val="00986805"/>
    <w:rsid w:val="00987302"/>
    <w:rsid w:val="009A36CC"/>
    <w:rsid w:val="009B26A1"/>
    <w:rsid w:val="009B5553"/>
    <w:rsid w:val="009C6FEB"/>
    <w:rsid w:val="009D468B"/>
    <w:rsid w:val="009E1C94"/>
    <w:rsid w:val="009F46A5"/>
    <w:rsid w:val="009F74C6"/>
    <w:rsid w:val="00A17296"/>
    <w:rsid w:val="00A27358"/>
    <w:rsid w:val="00A33F4C"/>
    <w:rsid w:val="00A524F5"/>
    <w:rsid w:val="00A72DDF"/>
    <w:rsid w:val="00A90A84"/>
    <w:rsid w:val="00AA01DE"/>
    <w:rsid w:val="00AB0D88"/>
    <w:rsid w:val="00AC1B21"/>
    <w:rsid w:val="00AD530D"/>
    <w:rsid w:val="00AD5F06"/>
    <w:rsid w:val="00AE0680"/>
    <w:rsid w:val="00B169B6"/>
    <w:rsid w:val="00B3535D"/>
    <w:rsid w:val="00BC73AB"/>
    <w:rsid w:val="00BD037F"/>
    <w:rsid w:val="00BD78E6"/>
    <w:rsid w:val="00BF018B"/>
    <w:rsid w:val="00BF36CC"/>
    <w:rsid w:val="00C179A4"/>
    <w:rsid w:val="00C3649A"/>
    <w:rsid w:val="00C47ECB"/>
    <w:rsid w:val="00C6617B"/>
    <w:rsid w:val="00C760AF"/>
    <w:rsid w:val="00CA0EE2"/>
    <w:rsid w:val="00CA3485"/>
    <w:rsid w:val="00CB1E94"/>
    <w:rsid w:val="00CC7FB2"/>
    <w:rsid w:val="00CF3318"/>
    <w:rsid w:val="00CF4197"/>
    <w:rsid w:val="00D00954"/>
    <w:rsid w:val="00D0398A"/>
    <w:rsid w:val="00D17512"/>
    <w:rsid w:val="00D3015C"/>
    <w:rsid w:val="00D33C34"/>
    <w:rsid w:val="00D418FD"/>
    <w:rsid w:val="00D51A68"/>
    <w:rsid w:val="00D63FDB"/>
    <w:rsid w:val="00D64918"/>
    <w:rsid w:val="00D6497D"/>
    <w:rsid w:val="00D746E5"/>
    <w:rsid w:val="00D766FB"/>
    <w:rsid w:val="00D84FEC"/>
    <w:rsid w:val="00D93B42"/>
    <w:rsid w:val="00DB5055"/>
    <w:rsid w:val="00DB6EC0"/>
    <w:rsid w:val="00DC6812"/>
    <w:rsid w:val="00DF219F"/>
    <w:rsid w:val="00E07DEB"/>
    <w:rsid w:val="00E201E5"/>
    <w:rsid w:val="00E27AE7"/>
    <w:rsid w:val="00E314C4"/>
    <w:rsid w:val="00E3400D"/>
    <w:rsid w:val="00E36552"/>
    <w:rsid w:val="00E372F3"/>
    <w:rsid w:val="00E5528D"/>
    <w:rsid w:val="00E566E5"/>
    <w:rsid w:val="00E958BA"/>
    <w:rsid w:val="00E97B48"/>
    <w:rsid w:val="00EF4DF1"/>
    <w:rsid w:val="00F05964"/>
    <w:rsid w:val="00F32AF7"/>
    <w:rsid w:val="00F34BB5"/>
    <w:rsid w:val="00F43CE4"/>
    <w:rsid w:val="00F62ADD"/>
    <w:rsid w:val="00F7081C"/>
    <w:rsid w:val="00F7757C"/>
    <w:rsid w:val="00F778D9"/>
    <w:rsid w:val="00F8251B"/>
    <w:rsid w:val="00FC4407"/>
    <w:rsid w:val="00FC451F"/>
    <w:rsid w:val="00FC4D77"/>
    <w:rsid w:val="00FE6416"/>
    <w:rsid w:val="00FF3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811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BF1"/>
    <w:pPr>
      <w:widowControl w:val="0"/>
      <w:suppressAutoHyphens/>
      <w:autoSpaceDN w:val="0"/>
      <w:textAlignment w:val="baseline"/>
    </w:pPr>
    <w:rPr>
      <w:rFonts w:ascii="Times New Roman" w:hAnsi="Times New Roman" w:cs="Tahoma"/>
      <w:kern w:val="3"/>
      <w:sz w:val="24"/>
      <w:szCs w:val="24"/>
      <w:lang w:eastAsia="ja-JP" w:bidi="fa-IR"/>
    </w:rPr>
  </w:style>
  <w:style w:type="paragraph" w:styleId="Nagwek1">
    <w:name w:val="heading 1"/>
    <w:basedOn w:val="Normalny"/>
    <w:next w:val="Normalny"/>
    <w:link w:val="Nagwek1Znak"/>
    <w:uiPriority w:val="99"/>
    <w:qFormat/>
    <w:rsid w:val="00765BF1"/>
    <w:pPr>
      <w:keepNext/>
      <w:widowControl/>
      <w:tabs>
        <w:tab w:val="num" w:pos="0"/>
      </w:tabs>
      <w:autoSpaceDN/>
      <w:jc w:val="center"/>
      <w:textAlignment w:val="auto"/>
      <w:outlineLvl w:val="0"/>
    </w:pPr>
    <w:rPr>
      <w:rFonts w:ascii="Arial" w:eastAsia="MS Mincho" w:hAnsi="Arial" w:cs="Times New Roman"/>
      <w:b/>
      <w:kern w:val="0"/>
      <w:sz w:val="20"/>
      <w:szCs w:val="20"/>
      <w:lang w:eastAsia="pl-PL" w:bidi="ar-SA"/>
    </w:rPr>
  </w:style>
  <w:style w:type="paragraph" w:styleId="Nagwek2">
    <w:name w:val="heading 2"/>
    <w:aliases w:val="Znak"/>
    <w:basedOn w:val="Normalny"/>
    <w:next w:val="Normalny"/>
    <w:link w:val="Nagwek2Znak"/>
    <w:uiPriority w:val="99"/>
    <w:qFormat/>
    <w:rsid w:val="00765BF1"/>
    <w:pPr>
      <w:keepNext/>
      <w:spacing w:before="240" w:after="60"/>
      <w:outlineLvl w:val="1"/>
    </w:pPr>
    <w:rPr>
      <w:rFonts w:ascii="Calibri Light" w:hAnsi="Calibri Light" w:cs="Times New Roman"/>
      <w:b/>
      <w:bCs/>
      <w:i/>
      <w:iCs/>
      <w:sz w:val="28"/>
      <w:szCs w:val="28"/>
      <w:lang w:val="de-DE"/>
    </w:rPr>
  </w:style>
  <w:style w:type="paragraph" w:styleId="Nagwek3">
    <w:name w:val="heading 3"/>
    <w:basedOn w:val="Standard"/>
    <w:next w:val="Standard"/>
    <w:link w:val="Nagwek3Znak"/>
    <w:uiPriority w:val="99"/>
    <w:qFormat/>
    <w:rsid w:val="00765BF1"/>
    <w:pPr>
      <w:keepNext/>
      <w:outlineLvl w:val="2"/>
    </w:pPr>
    <w:rPr>
      <w:rFonts w:ascii="Arial" w:eastAsia="Times New Roman" w:hAnsi="Arial"/>
    </w:rPr>
  </w:style>
  <w:style w:type="paragraph" w:styleId="Nagwek4">
    <w:name w:val="heading 4"/>
    <w:basedOn w:val="Normalny"/>
    <w:next w:val="Normalny"/>
    <w:link w:val="Nagwek4Znak"/>
    <w:uiPriority w:val="99"/>
    <w:qFormat/>
    <w:rsid w:val="00765BF1"/>
    <w:pPr>
      <w:keepNext/>
      <w:widowControl/>
      <w:tabs>
        <w:tab w:val="num" w:pos="0"/>
      </w:tabs>
      <w:suppressAutoHyphens w:val="0"/>
      <w:autoSpaceDN/>
      <w:spacing w:before="240" w:after="60"/>
      <w:ind w:left="864" w:hanging="864"/>
      <w:textAlignment w:val="auto"/>
      <w:outlineLvl w:val="3"/>
    </w:pPr>
    <w:rPr>
      <w:rFonts w:cs="Times New Roman"/>
      <w:b/>
      <w:bCs/>
      <w:kern w:val="1"/>
      <w:sz w:val="28"/>
      <w:szCs w:val="28"/>
      <w:lang w:eastAsia="ar-SA" w:bidi="ar-SA"/>
    </w:rPr>
  </w:style>
  <w:style w:type="paragraph" w:styleId="Nagwek5">
    <w:name w:val="heading 5"/>
    <w:basedOn w:val="Normalny"/>
    <w:next w:val="Normalny"/>
    <w:link w:val="Nagwek5Znak"/>
    <w:uiPriority w:val="99"/>
    <w:qFormat/>
    <w:rsid w:val="00765BF1"/>
    <w:pPr>
      <w:numPr>
        <w:ilvl w:val="4"/>
        <w:numId w:val="4"/>
      </w:numPr>
      <w:spacing w:before="240" w:after="60"/>
      <w:outlineLvl w:val="4"/>
    </w:pPr>
    <w:rPr>
      <w:rFonts w:ascii="Calibri" w:hAnsi="Calibri" w:cs="Times New Roman"/>
      <w:b/>
      <w:bCs/>
      <w:i/>
      <w:iCs/>
      <w:sz w:val="26"/>
      <w:szCs w:val="26"/>
      <w:lang w:val="de-DE"/>
    </w:rPr>
  </w:style>
  <w:style w:type="paragraph" w:styleId="Nagwek6">
    <w:name w:val="heading 6"/>
    <w:basedOn w:val="Normalny"/>
    <w:next w:val="Normalny"/>
    <w:link w:val="Nagwek6Znak"/>
    <w:uiPriority w:val="99"/>
    <w:qFormat/>
    <w:rsid w:val="00765BF1"/>
    <w:pPr>
      <w:widowControl/>
      <w:tabs>
        <w:tab w:val="num" w:pos="0"/>
      </w:tabs>
      <w:suppressAutoHyphens w:val="0"/>
      <w:autoSpaceDN/>
      <w:spacing w:before="240" w:after="60"/>
      <w:ind w:left="1152" w:hanging="1152"/>
      <w:textAlignment w:val="auto"/>
      <w:outlineLvl w:val="5"/>
    </w:pPr>
    <w:rPr>
      <w:rFonts w:cs="Times New Roman"/>
      <w:b/>
      <w:bCs/>
      <w:kern w:val="1"/>
      <w:sz w:val="20"/>
      <w:szCs w:val="20"/>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765BF1"/>
    <w:rPr>
      <w:rFonts w:ascii="Arial" w:eastAsia="MS Mincho" w:hAnsi="Arial" w:cs="Times New Roman"/>
      <w:b/>
      <w:sz w:val="20"/>
      <w:szCs w:val="20"/>
      <w:lang w:eastAsia="pl-PL"/>
    </w:rPr>
  </w:style>
  <w:style w:type="character" w:customStyle="1" w:styleId="Nagwek2Znak">
    <w:name w:val="Nagłówek 2 Znak"/>
    <w:aliases w:val="Znak Znak"/>
    <w:link w:val="Nagwek2"/>
    <w:uiPriority w:val="99"/>
    <w:locked/>
    <w:rsid w:val="00765BF1"/>
    <w:rPr>
      <w:rFonts w:ascii="Calibri Light" w:hAnsi="Calibri Light" w:cs="Times New Roman"/>
      <w:b/>
      <w:bCs/>
      <w:i/>
      <w:iCs/>
      <w:kern w:val="3"/>
      <w:sz w:val="28"/>
      <w:szCs w:val="28"/>
      <w:lang w:val="de-DE" w:eastAsia="ja-JP" w:bidi="fa-IR"/>
    </w:rPr>
  </w:style>
  <w:style w:type="character" w:customStyle="1" w:styleId="Nagwek3Znak">
    <w:name w:val="Nagłówek 3 Znak"/>
    <w:link w:val="Nagwek3"/>
    <w:uiPriority w:val="99"/>
    <w:locked/>
    <w:rsid w:val="00765BF1"/>
    <w:rPr>
      <w:rFonts w:ascii="Arial" w:eastAsia="Times New Roman" w:hAnsi="Arial" w:cs="Tahoma"/>
      <w:kern w:val="3"/>
      <w:sz w:val="24"/>
      <w:szCs w:val="24"/>
      <w:lang w:val="de-DE" w:eastAsia="ja-JP" w:bidi="fa-IR"/>
    </w:rPr>
  </w:style>
  <w:style w:type="character" w:customStyle="1" w:styleId="Nagwek4Znak">
    <w:name w:val="Nagłówek 4 Znak"/>
    <w:link w:val="Nagwek4"/>
    <w:uiPriority w:val="99"/>
    <w:locked/>
    <w:rsid w:val="00765BF1"/>
    <w:rPr>
      <w:rFonts w:ascii="Times New Roman" w:hAnsi="Times New Roman" w:cs="Times New Roman"/>
      <w:b/>
      <w:bCs/>
      <w:kern w:val="1"/>
      <w:sz w:val="28"/>
      <w:szCs w:val="28"/>
      <w:lang w:eastAsia="ar-SA" w:bidi="ar-SA"/>
    </w:rPr>
  </w:style>
  <w:style w:type="character" w:customStyle="1" w:styleId="Nagwek5Znak">
    <w:name w:val="Nagłówek 5 Znak"/>
    <w:link w:val="Nagwek5"/>
    <w:uiPriority w:val="99"/>
    <w:locked/>
    <w:rsid w:val="00765BF1"/>
    <w:rPr>
      <w:rFonts w:ascii="Calibri" w:hAnsi="Calibri" w:cs="Times New Roman"/>
      <w:b/>
      <w:bCs/>
      <w:i/>
      <w:iCs/>
      <w:kern w:val="3"/>
      <w:sz w:val="26"/>
      <w:szCs w:val="26"/>
      <w:lang w:val="de-DE" w:eastAsia="ja-JP" w:bidi="fa-IR"/>
    </w:rPr>
  </w:style>
  <w:style w:type="character" w:customStyle="1" w:styleId="Nagwek6Znak">
    <w:name w:val="Nagłówek 6 Znak"/>
    <w:link w:val="Nagwek6"/>
    <w:uiPriority w:val="99"/>
    <w:locked/>
    <w:rsid w:val="00765BF1"/>
    <w:rPr>
      <w:rFonts w:ascii="Times New Roman" w:hAnsi="Times New Roman" w:cs="Times New Roman"/>
      <w:b/>
      <w:bCs/>
      <w:kern w:val="1"/>
      <w:lang w:eastAsia="ar-SA" w:bidi="ar-SA"/>
    </w:rPr>
  </w:style>
  <w:style w:type="paragraph" w:customStyle="1" w:styleId="Standard">
    <w:name w:val="Standard"/>
    <w:uiPriority w:val="99"/>
    <w:rsid w:val="00765BF1"/>
    <w:pPr>
      <w:widowControl w:val="0"/>
      <w:suppressAutoHyphens/>
      <w:autoSpaceDN w:val="0"/>
      <w:textAlignment w:val="baseline"/>
    </w:pPr>
    <w:rPr>
      <w:rFonts w:ascii="Times New Roman" w:hAnsi="Times New Roman" w:cs="Tahoma"/>
      <w:kern w:val="3"/>
      <w:sz w:val="24"/>
      <w:szCs w:val="24"/>
      <w:lang w:val="de-DE" w:eastAsia="ja-JP" w:bidi="fa-IR"/>
    </w:rPr>
  </w:style>
  <w:style w:type="paragraph" w:customStyle="1" w:styleId="TableContents">
    <w:name w:val="Table Contents"/>
    <w:basedOn w:val="Standard"/>
    <w:uiPriority w:val="99"/>
    <w:rsid w:val="00765BF1"/>
    <w:pPr>
      <w:suppressLineNumbers/>
    </w:pPr>
  </w:style>
  <w:style w:type="paragraph" w:customStyle="1" w:styleId="Textbody">
    <w:name w:val="Text body"/>
    <w:basedOn w:val="Standard"/>
    <w:uiPriority w:val="99"/>
    <w:rsid w:val="00765BF1"/>
    <w:pPr>
      <w:spacing w:after="120"/>
    </w:pPr>
  </w:style>
  <w:style w:type="paragraph" w:styleId="Nagwek">
    <w:name w:val="header"/>
    <w:basedOn w:val="Standard"/>
    <w:next w:val="Textbody"/>
    <w:link w:val="NagwekZnak"/>
    <w:uiPriority w:val="99"/>
    <w:rsid w:val="00765BF1"/>
    <w:pPr>
      <w:keepNext/>
      <w:spacing w:before="240" w:after="120"/>
    </w:pPr>
    <w:rPr>
      <w:rFonts w:ascii="Arial" w:eastAsia="Times New Roman" w:hAnsi="Arial"/>
      <w:sz w:val="28"/>
      <w:szCs w:val="28"/>
    </w:rPr>
  </w:style>
  <w:style w:type="character" w:customStyle="1" w:styleId="NagwekZnak">
    <w:name w:val="Nagłówek Znak"/>
    <w:link w:val="Nagwek"/>
    <w:uiPriority w:val="99"/>
    <w:locked/>
    <w:rsid w:val="00765BF1"/>
    <w:rPr>
      <w:rFonts w:ascii="Arial" w:eastAsia="Times New Roman" w:hAnsi="Arial" w:cs="Tahoma"/>
      <w:kern w:val="3"/>
      <w:sz w:val="28"/>
      <w:szCs w:val="28"/>
      <w:lang w:val="de-DE" w:eastAsia="ja-JP" w:bidi="fa-IR"/>
    </w:rPr>
  </w:style>
  <w:style w:type="paragraph" w:styleId="Lista">
    <w:name w:val="List"/>
    <w:basedOn w:val="Textbody"/>
    <w:uiPriority w:val="99"/>
    <w:rsid w:val="00765BF1"/>
  </w:style>
  <w:style w:type="paragraph" w:styleId="Legenda">
    <w:name w:val="caption"/>
    <w:basedOn w:val="Standard"/>
    <w:uiPriority w:val="99"/>
    <w:qFormat/>
    <w:rsid w:val="00765BF1"/>
    <w:pPr>
      <w:suppressLineNumbers/>
      <w:spacing w:before="120" w:after="120"/>
    </w:pPr>
    <w:rPr>
      <w:i/>
      <w:iCs/>
    </w:rPr>
  </w:style>
  <w:style w:type="paragraph" w:customStyle="1" w:styleId="Index">
    <w:name w:val="Index"/>
    <w:basedOn w:val="Standard"/>
    <w:uiPriority w:val="99"/>
    <w:rsid w:val="00765BF1"/>
    <w:pPr>
      <w:suppressLineNumbers/>
    </w:pPr>
  </w:style>
  <w:style w:type="character" w:customStyle="1" w:styleId="BulletSymbols">
    <w:name w:val="Bullet Symbols"/>
    <w:uiPriority w:val="99"/>
    <w:rsid w:val="00765BF1"/>
    <w:rPr>
      <w:rFonts w:ascii="OpenSymbol" w:eastAsia="Times New Roman" w:hAnsi="OpenSymbol"/>
    </w:rPr>
  </w:style>
  <w:style w:type="character" w:customStyle="1" w:styleId="StrongEmphasis">
    <w:name w:val="Strong Emphasis"/>
    <w:uiPriority w:val="99"/>
    <w:rsid w:val="00765BF1"/>
    <w:rPr>
      <w:rFonts w:ascii="Times New Roman" w:eastAsia="Times New Roman" w:hAnsi="Times New Roman"/>
      <w:b/>
    </w:rPr>
  </w:style>
  <w:style w:type="character" w:customStyle="1" w:styleId="NumberingSymbols">
    <w:name w:val="Numbering Symbols"/>
    <w:uiPriority w:val="99"/>
    <w:rsid w:val="00765BF1"/>
    <w:rPr>
      <w:rFonts w:ascii="Times New Roman" w:eastAsia="Times New Roman" w:hAnsi="Times New Roman"/>
    </w:rPr>
  </w:style>
  <w:style w:type="paragraph" w:styleId="Tekstpodstawowy">
    <w:name w:val="Body Text"/>
    <w:basedOn w:val="Normalny"/>
    <w:link w:val="TekstpodstawowyZnak"/>
    <w:uiPriority w:val="99"/>
    <w:rsid w:val="00765BF1"/>
    <w:pPr>
      <w:autoSpaceDN/>
      <w:spacing w:after="140" w:line="288" w:lineRule="auto"/>
    </w:pPr>
    <w:rPr>
      <w:rFonts w:eastAsia="Times New Roman"/>
      <w:kern w:val="1"/>
      <w:lang w:val="de-DE"/>
    </w:rPr>
  </w:style>
  <w:style w:type="character" w:customStyle="1" w:styleId="TekstpodstawowyZnak">
    <w:name w:val="Tekst podstawowy Znak"/>
    <w:link w:val="Tekstpodstawowy"/>
    <w:uiPriority w:val="99"/>
    <w:locked/>
    <w:rsid w:val="00765BF1"/>
    <w:rPr>
      <w:rFonts w:ascii="Times New Roman" w:eastAsia="Times New Roman" w:hAnsi="Times New Roman" w:cs="Tahoma"/>
      <w:kern w:val="1"/>
      <w:sz w:val="24"/>
      <w:szCs w:val="24"/>
      <w:lang w:val="de-DE" w:eastAsia="ja-JP" w:bidi="fa-IR"/>
    </w:rPr>
  </w:style>
  <w:style w:type="character" w:styleId="Odwoaniedokomentarza">
    <w:name w:val="annotation reference"/>
    <w:uiPriority w:val="99"/>
    <w:semiHidden/>
    <w:rsid w:val="00765BF1"/>
    <w:rPr>
      <w:rFonts w:ascii="Times New Roman" w:eastAsia="Times New Roman" w:hAnsi="Times New Roman" w:cs="Times New Roman"/>
      <w:sz w:val="16"/>
    </w:rPr>
  </w:style>
  <w:style w:type="paragraph" w:styleId="Tekstkomentarza">
    <w:name w:val="annotation text"/>
    <w:basedOn w:val="Normalny"/>
    <w:link w:val="TekstkomentarzaZnak"/>
    <w:uiPriority w:val="99"/>
    <w:semiHidden/>
    <w:rsid w:val="00765BF1"/>
    <w:rPr>
      <w:rFonts w:eastAsia="Times New Roman"/>
      <w:sz w:val="20"/>
      <w:szCs w:val="20"/>
      <w:lang w:val="de-DE"/>
    </w:rPr>
  </w:style>
  <w:style w:type="character" w:customStyle="1" w:styleId="TekstkomentarzaZnak">
    <w:name w:val="Tekst komentarza Znak"/>
    <w:link w:val="Tekstkomentarza"/>
    <w:uiPriority w:val="99"/>
    <w:semiHidden/>
    <w:locked/>
    <w:rsid w:val="00765BF1"/>
    <w:rPr>
      <w:rFonts w:ascii="Times New Roman" w:eastAsia="Times New Roman" w:hAnsi="Times New Roman" w:cs="Tahoma"/>
      <w:kern w:val="3"/>
      <w:sz w:val="20"/>
      <w:szCs w:val="20"/>
      <w:lang w:val="de-DE" w:eastAsia="ja-JP" w:bidi="fa-IR"/>
    </w:rPr>
  </w:style>
  <w:style w:type="paragraph" w:styleId="Tematkomentarza">
    <w:name w:val="annotation subject"/>
    <w:basedOn w:val="Tekstkomentarza"/>
    <w:next w:val="Tekstkomentarza"/>
    <w:link w:val="TematkomentarzaZnak"/>
    <w:uiPriority w:val="99"/>
    <w:semiHidden/>
    <w:rsid w:val="00765BF1"/>
    <w:rPr>
      <w:b/>
      <w:bCs/>
    </w:rPr>
  </w:style>
  <w:style w:type="character" w:customStyle="1" w:styleId="TematkomentarzaZnak">
    <w:name w:val="Temat komentarza Znak"/>
    <w:link w:val="Tematkomentarza"/>
    <w:uiPriority w:val="99"/>
    <w:semiHidden/>
    <w:locked/>
    <w:rsid w:val="00765BF1"/>
    <w:rPr>
      <w:rFonts w:ascii="Times New Roman" w:eastAsia="Times New Roman" w:hAnsi="Times New Roman" w:cs="Tahoma"/>
      <w:b/>
      <w:bCs/>
      <w:kern w:val="3"/>
      <w:sz w:val="20"/>
      <w:szCs w:val="20"/>
      <w:lang w:val="de-DE" w:eastAsia="ja-JP" w:bidi="fa-IR"/>
    </w:rPr>
  </w:style>
  <w:style w:type="paragraph" w:styleId="Tekstdymka">
    <w:name w:val="Balloon Text"/>
    <w:basedOn w:val="Normalny"/>
    <w:link w:val="TekstdymkaZnak"/>
    <w:uiPriority w:val="99"/>
    <w:semiHidden/>
    <w:rsid w:val="00765BF1"/>
    <w:rPr>
      <w:rFonts w:ascii="Segoe UI" w:eastAsia="Times New Roman" w:hAnsi="Segoe UI" w:cs="Segoe UI"/>
      <w:sz w:val="18"/>
      <w:szCs w:val="18"/>
      <w:lang w:val="de-DE"/>
    </w:rPr>
  </w:style>
  <w:style w:type="character" w:customStyle="1" w:styleId="TekstdymkaZnak">
    <w:name w:val="Tekst dymka Znak"/>
    <w:link w:val="Tekstdymka"/>
    <w:uiPriority w:val="99"/>
    <w:semiHidden/>
    <w:locked/>
    <w:rsid w:val="00765BF1"/>
    <w:rPr>
      <w:rFonts w:ascii="Segoe UI" w:eastAsia="Times New Roman" w:hAnsi="Segoe UI" w:cs="Segoe UI"/>
      <w:kern w:val="3"/>
      <w:sz w:val="18"/>
      <w:szCs w:val="18"/>
      <w:lang w:val="de-DE" w:eastAsia="ja-JP" w:bidi="fa-IR"/>
    </w:rPr>
  </w:style>
  <w:style w:type="paragraph" w:styleId="Stopka">
    <w:name w:val="footer"/>
    <w:basedOn w:val="Normalny"/>
    <w:link w:val="StopkaZnak"/>
    <w:uiPriority w:val="99"/>
    <w:rsid w:val="00765BF1"/>
    <w:pPr>
      <w:tabs>
        <w:tab w:val="center" w:pos="4536"/>
        <w:tab w:val="right" w:pos="9072"/>
      </w:tabs>
    </w:pPr>
    <w:rPr>
      <w:rFonts w:eastAsia="Times New Roman"/>
      <w:lang w:val="de-DE"/>
    </w:rPr>
  </w:style>
  <w:style w:type="character" w:customStyle="1" w:styleId="StopkaZnak">
    <w:name w:val="Stopka Znak"/>
    <w:link w:val="Stopka"/>
    <w:uiPriority w:val="99"/>
    <w:locked/>
    <w:rsid w:val="00765BF1"/>
    <w:rPr>
      <w:rFonts w:ascii="Times New Roman" w:eastAsia="Times New Roman" w:hAnsi="Times New Roman" w:cs="Tahoma"/>
      <w:kern w:val="3"/>
      <w:sz w:val="24"/>
      <w:szCs w:val="24"/>
      <w:lang w:val="de-DE" w:eastAsia="ja-JP" w:bidi="fa-IR"/>
    </w:rPr>
  </w:style>
  <w:style w:type="paragraph" w:customStyle="1" w:styleId="AbsatzTableFormat">
    <w:name w:val="AbsatzTableFormat"/>
    <w:basedOn w:val="Normalny"/>
    <w:uiPriority w:val="99"/>
    <w:rsid w:val="00765BF1"/>
    <w:pPr>
      <w:widowControl/>
      <w:autoSpaceDN/>
      <w:textAlignment w:val="auto"/>
    </w:pPr>
    <w:rPr>
      <w:rFonts w:ascii="Arial" w:eastAsia="MS Mincho" w:hAnsi="Arial" w:cs="Times New Roman"/>
      <w:kern w:val="0"/>
      <w:sz w:val="22"/>
      <w:szCs w:val="20"/>
      <w:lang w:eastAsia="pl-PL" w:bidi="ar-SA"/>
    </w:rPr>
  </w:style>
  <w:style w:type="paragraph" w:customStyle="1" w:styleId="xl42">
    <w:name w:val="xl42"/>
    <w:basedOn w:val="Normalny"/>
    <w:uiPriority w:val="99"/>
    <w:rsid w:val="00765BF1"/>
    <w:pPr>
      <w:widowControl/>
      <w:autoSpaceDN/>
      <w:spacing w:before="280" w:after="280"/>
      <w:textAlignment w:val="center"/>
    </w:pPr>
    <w:rPr>
      <w:rFonts w:ascii="Arial" w:hAnsi="Arial" w:cs="Arial"/>
      <w:kern w:val="0"/>
      <w:sz w:val="16"/>
      <w:szCs w:val="16"/>
      <w:lang w:eastAsia="ar-SA" w:bidi="ar-SA"/>
    </w:rPr>
  </w:style>
  <w:style w:type="paragraph" w:customStyle="1" w:styleId="Akapitzlist2">
    <w:name w:val="Akapit z listą2"/>
    <w:basedOn w:val="Normalny"/>
    <w:uiPriority w:val="99"/>
    <w:rsid w:val="00765BF1"/>
    <w:pPr>
      <w:widowControl/>
      <w:autoSpaceDN/>
      <w:ind w:left="720"/>
      <w:textAlignment w:val="auto"/>
    </w:pPr>
    <w:rPr>
      <w:rFonts w:eastAsia="MS Mincho" w:cs="Times New Roman"/>
      <w:kern w:val="0"/>
      <w:sz w:val="20"/>
      <w:szCs w:val="20"/>
      <w:lang w:eastAsia="pl-PL" w:bidi="ar-SA"/>
    </w:rPr>
  </w:style>
  <w:style w:type="paragraph" w:styleId="NormalnyWeb">
    <w:name w:val="Normal (Web)"/>
    <w:basedOn w:val="Normalny"/>
    <w:uiPriority w:val="99"/>
    <w:rsid w:val="00765BF1"/>
    <w:pPr>
      <w:widowControl/>
      <w:suppressAutoHyphens w:val="0"/>
      <w:autoSpaceDN/>
      <w:spacing w:before="100" w:beforeAutospacing="1" w:after="119"/>
      <w:textAlignment w:val="auto"/>
    </w:pPr>
    <w:rPr>
      <w:rFonts w:eastAsia="SimSun" w:cs="Times New Roman"/>
      <w:kern w:val="0"/>
      <w:lang w:eastAsia="zh-CN" w:bidi="ar-SA"/>
    </w:rPr>
  </w:style>
  <w:style w:type="character" w:customStyle="1" w:styleId="Domylnaczcionkaakapitu1">
    <w:name w:val="Domyślna czcionka akapitu1"/>
    <w:uiPriority w:val="99"/>
    <w:rsid w:val="00765BF1"/>
  </w:style>
  <w:style w:type="paragraph" w:customStyle="1" w:styleId="Bezodstpw1">
    <w:name w:val="Bez odstępów1"/>
    <w:uiPriority w:val="99"/>
    <w:rsid w:val="00765BF1"/>
    <w:rPr>
      <w:rFonts w:ascii="Arial" w:eastAsia="Times New Roman" w:hAnsi="Arial" w:cs="Arial"/>
      <w:sz w:val="24"/>
      <w:szCs w:val="24"/>
      <w:lang w:eastAsia="en-US"/>
    </w:rPr>
  </w:style>
  <w:style w:type="paragraph" w:customStyle="1" w:styleId="Zawartotabeli">
    <w:name w:val="Zawartość tabeli"/>
    <w:basedOn w:val="Normalny"/>
    <w:uiPriority w:val="99"/>
    <w:rsid w:val="00765BF1"/>
    <w:pPr>
      <w:suppressLineNumbers/>
      <w:autoSpaceDN/>
      <w:textAlignment w:val="auto"/>
    </w:pPr>
    <w:rPr>
      <w:rFonts w:eastAsia="SimSun" w:cs="Mangal"/>
      <w:kern w:val="1"/>
      <w:lang w:eastAsia="hi-IN" w:bidi="hi-IN"/>
    </w:rPr>
  </w:style>
  <w:style w:type="paragraph" w:styleId="Akapitzlist">
    <w:name w:val="List Paragraph"/>
    <w:aliases w:val="sw tekst"/>
    <w:basedOn w:val="Normalny"/>
    <w:link w:val="AkapitzlistZnak"/>
    <w:uiPriority w:val="99"/>
    <w:qFormat/>
    <w:rsid w:val="00765BF1"/>
    <w:pPr>
      <w:widowControl/>
      <w:suppressAutoHyphens w:val="0"/>
      <w:autoSpaceDN/>
      <w:ind w:left="708"/>
      <w:textAlignment w:val="auto"/>
    </w:pPr>
    <w:rPr>
      <w:rFonts w:cs="Times New Roman"/>
      <w:kern w:val="0"/>
      <w:sz w:val="20"/>
      <w:szCs w:val="20"/>
      <w:lang w:val="de-DE" w:eastAsia="pl-PL" w:bidi="ar-SA"/>
    </w:rPr>
  </w:style>
  <w:style w:type="character" w:customStyle="1" w:styleId="AkapitzlistZnak">
    <w:name w:val="Akapit z listą Znak"/>
    <w:aliases w:val="sw tekst Znak"/>
    <w:link w:val="Akapitzlist"/>
    <w:uiPriority w:val="99"/>
    <w:locked/>
    <w:rsid w:val="00765BF1"/>
    <w:rPr>
      <w:rFonts w:ascii="Times New Roman" w:hAnsi="Times New Roman"/>
      <w:sz w:val="20"/>
      <w:lang w:val="de-DE" w:eastAsia="pl-PL"/>
    </w:rPr>
  </w:style>
  <w:style w:type="paragraph" w:styleId="HTML-wstpniesformatowany">
    <w:name w:val="HTML Preformatted"/>
    <w:basedOn w:val="Normalny"/>
    <w:link w:val="HTML-wstpniesformatowanyZnak"/>
    <w:uiPriority w:val="99"/>
    <w:semiHidden/>
    <w:rsid w:val="00765B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Times New Roman"/>
      <w:kern w:val="0"/>
      <w:sz w:val="20"/>
      <w:szCs w:val="20"/>
      <w:lang w:eastAsia="pl-PL" w:bidi="ar-SA"/>
    </w:rPr>
  </w:style>
  <w:style w:type="character" w:customStyle="1" w:styleId="HTML-wstpniesformatowanyZnak">
    <w:name w:val="HTML - wstępnie sformatowany Znak"/>
    <w:link w:val="HTML-wstpniesformatowany"/>
    <w:uiPriority w:val="99"/>
    <w:semiHidden/>
    <w:locked/>
    <w:rsid w:val="00765BF1"/>
    <w:rPr>
      <w:rFonts w:ascii="Courier New" w:hAnsi="Courier New" w:cs="Courier New"/>
      <w:sz w:val="20"/>
      <w:szCs w:val="20"/>
      <w:lang w:eastAsia="pl-PL"/>
    </w:rPr>
  </w:style>
  <w:style w:type="numbering" w:customStyle="1" w:styleId="WW8Num2">
    <w:name w:val="WW8Num2"/>
    <w:rsid w:val="000E6025"/>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15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9249</Words>
  <Characters>55494</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2018-12-10T11:36:00Z</dcterms:created>
  <dcterms:modified xsi:type="dcterms:W3CDTF">2019-02-19T09:18:00Z</dcterms:modified>
</cp:coreProperties>
</file>