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49BC" w14:textId="4D976157" w:rsidR="009324AF" w:rsidRPr="000114FC" w:rsidRDefault="00491ACE" w:rsidP="000114FC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ED776E7" w14:textId="0845E546" w:rsidR="009324AF" w:rsidRPr="000114FC" w:rsidRDefault="009324AF" w:rsidP="000114FC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="00AE1C56"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Cytometr przepływowy </w:t>
      </w:r>
      <w:r w:rsidR="00636B75">
        <w:rPr>
          <w:rFonts w:ascii="Garamond" w:eastAsia="Times New Roman" w:hAnsi="Garamond" w:cs="Times New Roman"/>
          <w:b/>
          <w:color w:val="002060"/>
          <w:lang w:eastAsia="ar-SA"/>
        </w:rPr>
        <w:t xml:space="preserve">- </w:t>
      </w:r>
      <w:r w:rsidR="000114FC" w:rsidRPr="000114FC">
        <w:rPr>
          <w:rFonts w:ascii="Garamond" w:eastAsia="Times New Roman" w:hAnsi="Garamond" w:cs="Times New Roman"/>
          <w:b/>
          <w:color w:val="002060"/>
          <w:lang w:eastAsia="ar-SA"/>
        </w:rPr>
        <w:t>1 sztuka</w:t>
      </w:r>
    </w:p>
    <w:p w14:paraId="5AF9724E" w14:textId="77777777" w:rsidR="00AE1C56" w:rsidRPr="00AE1C56" w:rsidRDefault="00AE1C56" w:rsidP="00AE1C56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2EA2F3E0" w14:textId="77777777" w:rsidR="009324AF" w:rsidRPr="00AE1C56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C72B48A" w14:textId="77777777" w:rsidR="009324AF" w:rsidRPr="00632953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1784D5A5" w14:textId="77777777" w:rsidR="009324AF" w:rsidRPr="00AE1C56" w:rsidRDefault="00AE1C56" w:rsidP="000114FC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E04E7AB" w14:textId="77777777" w:rsidR="009324AF" w:rsidRPr="00AE1C56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</w:t>
      </w:r>
      <w:r w:rsidR="009418B4" w:rsidRPr="00AE1C56">
        <w:rPr>
          <w:rFonts w:ascii="Garamond" w:eastAsia="Lucida Sans Unicode" w:hAnsi="Garamond" w:cs="Times New Roman"/>
          <w:kern w:val="3"/>
          <w:lang w:eastAsia="zh-CN" w:bidi="hi-IN"/>
        </w:rPr>
        <w:t>9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7D3864F5" w14:textId="77777777" w:rsidR="00AE1C56" w:rsidRDefault="00AE1C56" w:rsidP="000114FC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F41388"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7860309" w14:textId="18CB09DE" w:rsidR="00604C51" w:rsidRPr="00AE1C56" w:rsidRDefault="00AE1C56" w:rsidP="000114FC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604C51"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 w:rsidR="00E61FCD"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="00604C51"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="00604C51"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821B1" w:rsidRPr="00AE1C56" w14:paraId="5EE8706F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26EBAD12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3A5B62C2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175EA7FA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162E48DD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08AE0767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4E13C90E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255EE615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44AD7950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39EDC768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6814F381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06CE7867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1F5C1BF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7207BF43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2E416F6B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2C82885" w14:textId="77777777" w:rsidR="009324AF" w:rsidRPr="00AE1C56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03C77805" w14:textId="77777777" w:rsidR="00BC771B" w:rsidRPr="00AE1C56" w:rsidRDefault="00BC771B" w:rsidP="00D15F1D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16541B7B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0114FC" w:rsidRPr="000B2010" w14:paraId="0FB7F13C" w14:textId="77777777" w:rsidTr="00EB6721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EF1FC" w14:textId="77777777" w:rsidR="000114FC" w:rsidRPr="000B2010" w:rsidRDefault="00AE1C56" w:rsidP="00EB672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="000114FC"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="000114FC"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62224" w14:textId="77777777" w:rsidR="000114FC" w:rsidRPr="000B2010" w:rsidRDefault="000114FC" w:rsidP="00EB672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B7DE" w14:textId="77777777" w:rsidR="000114FC" w:rsidRPr="000B2010" w:rsidRDefault="000114FC" w:rsidP="00EB672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26BA1" w14:textId="77777777" w:rsidR="000114FC" w:rsidRPr="000B2010" w:rsidRDefault="000114FC" w:rsidP="00EB6721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0114FC" w:rsidRPr="000B2010" w14:paraId="30AF3713" w14:textId="77777777" w:rsidTr="000114FC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E33EF" w14:textId="77777777" w:rsidR="000114FC" w:rsidRPr="000114FC" w:rsidRDefault="000114FC" w:rsidP="00EB6721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0114FC">
              <w:rPr>
                <w:rFonts w:ascii="Garamond" w:hAnsi="Garamond"/>
                <w:b/>
                <w:sz w:val="22"/>
                <w:szCs w:val="22"/>
                <w:lang w:eastAsia="ar-SA"/>
              </w:rPr>
              <w:t>Cytometr przepływowy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B26F3" w14:textId="77777777" w:rsidR="000114FC" w:rsidRPr="000B2010" w:rsidRDefault="000114FC" w:rsidP="00EB672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AE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6F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CE0B276" w14:textId="77777777" w:rsidR="000114FC" w:rsidRPr="000B2010" w:rsidRDefault="000114FC" w:rsidP="000114FC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0114FC" w:rsidRPr="000B2010" w14:paraId="2F42CD03" w14:textId="77777777" w:rsidTr="00EB6721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32B3B8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84C2B" w14:textId="77777777" w:rsidR="000114FC" w:rsidRPr="000B2010" w:rsidRDefault="000114FC" w:rsidP="00EB6721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ECD16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E9910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114FC" w:rsidRPr="000B2010" w14:paraId="05BD4C67" w14:textId="77777777" w:rsidTr="00EB6721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0BFA988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79E26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1DAE62E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A28CF27" w14:textId="77777777" w:rsidR="000114FC" w:rsidRPr="000B2010" w:rsidRDefault="000114FC" w:rsidP="000114FC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0114FC" w:rsidRPr="000B2010" w14:paraId="044C41F4" w14:textId="77777777" w:rsidTr="00EB6721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FECCD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114FC" w:rsidRPr="000B2010" w14:paraId="75DCD9B9" w14:textId="77777777" w:rsidTr="00EB6721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7C8ADA12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349991B5" w14:textId="77777777" w:rsidR="000114FC" w:rsidRPr="000B2010" w:rsidRDefault="000114FC" w:rsidP="000114FC">
      <w:pPr>
        <w:rPr>
          <w:rFonts w:ascii="Garamond" w:hAnsi="Garamond"/>
        </w:rPr>
      </w:pPr>
    </w:p>
    <w:p w14:paraId="02779E34" w14:textId="77777777" w:rsidR="000114FC" w:rsidRPr="000B2010" w:rsidRDefault="000114FC" w:rsidP="000114FC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0114FC" w:rsidRPr="000B2010" w14:paraId="5A8F3CDC" w14:textId="77777777" w:rsidTr="00EB6721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CF560" w14:textId="77777777" w:rsidR="000114FC" w:rsidRPr="000B2010" w:rsidRDefault="000114FC" w:rsidP="000114FC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E3E78" w14:textId="77777777" w:rsidR="000114FC" w:rsidRPr="000B2010" w:rsidRDefault="000114FC" w:rsidP="00EB6721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441EB7C3" w14:textId="77777777" w:rsidR="000114FC" w:rsidRPr="000B2010" w:rsidRDefault="000114FC" w:rsidP="000114FC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97C86A2" w14:textId="0FAE5E63" w:rsidR="00BC771B" w:rsidRPr="000114FC" w:rsidRDefault="000114FC" w:rsidP="000114FC">
      <w:pPr>
        <w:rPr>
          <w:rFonts w:ascii="Garamond" w:eastAsia="Times New Roman" w:hAnsi="Garamond" w:cs="Arial"/>
          <w:b/>
          <w:bCs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  <w:r w:rsidR="003C0015" w:rsidRPr="00AE1C56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AE1C56" w14:paraId="3DE48F97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5EA0A" w14:textId="6195BDFC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5EC5" w14:textId="32A9DECE" w:rsidR="008A7E6F" w:rsidRPr="00AE1C56" w:rsidRDefault="003C0015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B07CF0" w14:textId="4667C982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5E711" w14:textId="1EA4A2FD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55F5" w14:textId="7DC2E7EB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11E0C" w:rsidRPr="00AE1C56" w14:paraId="7807A3A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69CD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9E10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Cytometr kliniczny posiadający certyfikat zgodności oferowanego zestawu z dyrektywą 98/79/EC z dn. 27.10.1998 lub równoważne, dla urządzeń medycznych do diagnostyki in vitro</w:t>
            </w:r>
            <w:r w:rsidR="000114FC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F49552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12588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BD4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329AF15D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56B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BAD3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Cytometr cyfrowy </w:t>
            </w:r>
            <w:r w:rsidRPr="000F1027">
              <w:rPr>
                <w:rFonts w:ascii="Garamond" w:hAnsi="Garamond"/>
                <w:strike/>
                <w:color w:val="C00000"/>
              </w:rPr>
              <w:t xml:space="preserve">(sygnał przetwarzany na postać cyfrową natychmiast po wyjściu z elektroniki detektora) </w:t>
            </w:r>
            <w:r w:rsidRPr="00AE1C56">
              <w:rPr>
                <w:rFonts w:ascii="Garamond" w:hAnsi="Garamond"/>
              </w:rPr>
              <w:t xml:space="preserve">wyposażony w trzy lasery chłodzone powietrzem: </w:t>
            </w:r>
          </w:p>
          <w:p w14:paraId="60F5F788" w14:textId="77777777" w:rsidR="00411E0C" w:rsidRPr="00AE1C56" w:rsidRDefault="00411E0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Niebieski (488 nm, 20 mW), </w:t>
            </w:r>
          </w:p>
          <w:p w14:paraId="5726162A" w14:textId="77777777" w:rsidR="00411E0C" w:rsidRPr="00AE1C56" w:rsidRDefault="000114F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Czerwony (640 nm, 40 mW),</w:t>
            </w:r>
          </w:p>
          <w:p w14:paraId="6B2D2977" w14:textId="77777777" w:rsidR="00411E0C" w:rsidRPr="00AE1C56" w:rsidRDefault="00411E0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Fioletowy (405 nm, 40 mW)</w:t>
            </w:r>
            <w:r w:rsidR="000114FC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9C9CC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B949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F43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61DA14C6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5665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6A2F" w14:textId="41CF4A9C" w:rsidR="00411E0C" w:rsidRPr="006821B1" w:rsidRDefault="00411E0C" w:rsidP="00F3619D">
            <w:pPr>
              <w:spacing w:after="0"/>
              <w:rPr>
                <w:rFonts w:ascii="Garamond" w:hAnsi="Garamond"/>
              </w:rPr>
            </w:pPr>
            <w:r w:rsidRPr="006821B1">
              <w:rPr>
                <w:rFonts w:ascii="Garamond" w:hAnsi="Garamond"/>
              </w:rPr>
              <w:t xml:space="preserve">Każdy laser ma zamontowany układ stabilizujący temperaturę i utrzymujący </w:t>
            </w:r>
            <w:r w:rsidR="00E80E90" w:rsidRPr="006821B1">
              <w:rPr>
                <w:rFonts w:ascii="Garamond" w:hAnsi="Garamond"/>
              </w:rPr>
              <w:t>jej stałą wartość na poziomie 35 °C (+/-2°C)</w:t>
            </w:r>
            <w:r w:rsidR="006821B1">
              <w:rPr>
                <w:rFonts w:ascii="Garamond" w:hAnsi="Garamond"/>
              </w:rPr>
              <w:t>.</w:t>
            </w:r>
          </w:p>
          <w:p w14:paraId="549372E7" w14:textId="77777777" w:rsidR="00411E0C" w:rsidRPr="006821B1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6821B1">
              <w:rPr>
                <w:rFonts w:ascii="Garamond" w:hAnsi="Garamond"/>
              </w:rPr>
              <w:t>Każdy z laserów wyposażony jest w precyzyjny silnik krokowy, sterowany przez oprogramowanie, pozwalający na automatyczne dostrajanie laserów, jeśli jest to konieczne, podczas kontroli jakości wykonywanej na kulkach kalibracyjnych.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ABDBFD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34B1B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2E9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5735EFE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BE4AC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5BAD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Cytometr mierzy jednocześnie na jednej komórce: </w:t>
            </w:r>
          </w:p>
          <w:p w14:paraId="21A9B060" w14:textId="7EC20F6C" w:rsidR="00411E0C" w:rsidRPr="00AE1C56" w:rsidRDefault="00411E0C" w:rsidP="00F3619D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Garamond" w:hAnsi="Garamond"/>
              </w:rPr>
            </w:pPr>
            <w:r w:rsidRPr="000F1027">
              <w:rPr>
                <w:rFonts w:ascii="Garamond" w:hAnsi="Garamond"/>
                <w:strike/>
                <w:color w:val="C00000"/>
              </w:rPr>
              <w:t>10</w:t>
            </w:r>
            <w:r w:rsidR="000F1027" w:rsidRPr="000F1027">
              <w:rPr>
                <w:rFonts w:ascii="Garamond" w:hAnsi="Garamond"/>
                <w:color w:val="C00000"/>
              </w:rPr>
              <w:t xml:space="preserve"> 12</w:t>
            </w:r>
            <w:r w:rsidRPr="000F1027">
              <w:rPr>
                <w:rFonts w:ascii="Garamond" w:hAnsi="Garamond"/>
                <w:color w:val="C00000"/>
              </w:rPr>
              <w:t xml:space="preserve"> </w:t>
            </w:r>
            <w:r w:rsidRPr="00AE1C56">
              <w:rPr>
                <w:rFonts w:ascii="Garamond" w:hAnsi="Garamond"/>
              </w:rPr>
              <w:t>fluorescencji z trzech laserów (4 z lasera niebie</w:t>
            </w:r>
            <w:r w:rsidR="00E80E90" w:rsidRPr="00AE1C56">
              <w:rPr>
                <w:rFonts w:ascii="Garamond" w:hAnsi="Garamond"/>
              </w:rPr>
              <w:t>skiego, 3 z lasera czerwonego, 5</w:t>
            </w:r>
            <w:r w:rsidRPr="00AE1C56">
              <w:rPr>
                <w:rFonts w:ascii="Garamond" w:hAnsi="Garamond"/>
              </w:rPr>
              <w:t xml:space="preserve"> z lasera fioletowego), </w:t>
            </w:r>
          </w:p>
          <w:p w14:paraId="05E01304" w14:textId="77777777" w:rsidR="00411E0C" w:rsidRPr="00AE1C56" w:rsidRDefault="00411E0C" w:rsidP="00F3619D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FSC, SSC.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46468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BE31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DA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091455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00A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10C25" w14:textId="77777777" w:rsidR="00411E0C" w:rsidRPr="00AE1C56" w:rsidRDefault="00411E0C" w:rsidP="00F3619D">
            <w:pPr>
              <w:spacing w:after="0"/>
              <w:ind w:left="33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Konstrukcja układu optycznego: </w:t>
            </w:r>
          </w:p>
          <w:p w14:paraId="14DBC7BA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pomiar jednoczesny fluorescencji w kolejności od fali najdłuższej do najkrótszej, </w:t>
            </w:r>
          </w:p>
          <w:p w14:paraId="4E89EDB5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kuweta przepływowa połączona z obiektywem zbierającym fluorescencje i SSC za pomocą żelu optycznego, dopasowującego współczynnik załamania światła, Apertura cyfrowa 1,2.</w:t>
            </w:r>
          </w:p>
          <w:p w14:paraId="1C710901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optyka rozdzielająca sygnały fluorescencji oparta na filtrach odbijających, </w:t>
            </w:r>
          </w:p>
          <w:p w14:paraId="37733372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prowadzenie sygnałów fluorescencji z każdego lasera światłowodami do zestawów detektorów dedykowanych poszczególnym laserom, </w:t>
            </w:r>
          </w:p>
          <w:p w14:paraId="59896C36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zintegrowane filtry optyczne z układem elektronicznym, pozwalającym na automatyczne rozpoznanie konfiguracji optyki przez urządz</w:t>
            </w:r>
            <w:r w:rsidR="0090098E">
              <w:rPr>
                <w:rFonts w:ascii="Garamond" w:hAnsi="Garamond"/>
              </w:rPr>
              <w:t>enie.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093E9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3F58F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57B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0FE6A1CA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D25B8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CFE5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Czułość systemu optyki w jednostkach MESF:</w:t>
            </w:r>
          </w:p>
          <w:p w14:paraId="5D006C0A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FITC: &lt;85 MESF</w:t>
            </w:r>
          </w:p>
          <w:p w14:paraId="743DB264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PE: &lt;20 MESF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F1A2B5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BE7A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D4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47B5DB1A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7DCE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FCE3" w14:textId="63C57D50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Oprogramowanie cytometru pozwala na ustawienie progu detekcji n</w:t>
            </w:r>
            <w:r w:rsidR="003C0015">
              <w:rPr>
                <w:rFonts w:ascii="Garamond" w:hAnsi="Garamond"/>
              </w:rPr>
              <w:t>a każdym mierzonym parametrze z </w:t>
            </w:r>
            <w:r w:rsidRPr="00AE1C56">
              <w:rPr>
                <w:rFonts w:ascii="Garamond" w:hAnsi="Garamond"/>
              </w:rPr>
              <w:t>dowolnego lasera.</w:t>
            </w:r>
          </w:p>
          <w:p w14:paraId="35E15B05" w14:textId="13F384A2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Próg detekcji można ustawić na więcej niż </w:t>
            </w:r>
            <w:r w:rsidRPr="000F1027">
              <w:rPr>
                <w:rFonts w:ascii="Garamond" w:hAnsi="Garamond"/>
                <w:strike/>
                <w:color w:val="C00000"/>
              </w:rPr>
              <w:t>jednym</w:t>
            </w:r>
            <w:bookmarkStart w:id="0" w:name="_GoBack"/>
            <w:bookmarkEnd w:id="0"/>
            <w:r w:rsidR="000F1027" w:rsidRPr="000F1027">
              <w:rPr>
                <w:rFonts w:ascii="Garamond" w:hAnsi="Garamond"/>
                <w:color w:val="C00000"/>
              </w:rPr>
              <w:t xml:space="preserve"> </w:t>
            </w:r>
            <w:r w:rsidR="000F1027" w:rsidRPr="000F1027">
              <w:rPr>
                <w:rFonts w:ascii="Garamond" w:hAnsi="Garamond"/>
                <w:color w:val="C00000"/>
              </w:rPr>
              <w:t xml:space="preserve">dwóch </w:t>
            </w:r>
            <w:r w:rsidRPr="00AE1C56">
              <w:rPr>
                <w:rFonts w:ascii="Garamond" w:hAnsi="Garamond"/>
              </w:rPr>
              <w:t>parametrze jednocześnie (maksymalnie można wybrać wszystkie parametry). Progi detekcji z poszczególnych parametrów można łączyć operatorami logicznymi OR (lub) albo AND (i).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6D9E6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2386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55C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16501B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564E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AA5A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jednoczesnego pomiaru trzech wielkości opisujących mierzony sygnał: pole powierzchni po krzywą sygnału, szerokość sygnału i jego wysokość. Można dowolnie wybrać, jaką wielkość (ci) chcemy mierzyć dla każdego parametru. Każdy parametr może mieć mierzony dowolny zestaw wielkości sygnału, w szczególności wszystkie wielkości sygnału dla wszystkich parametrów.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BE2B7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750B8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BC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4E7D36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00DB7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1AD1" w14:textId="0FA6F430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Cytometr wyposażony jest w zintegrowany podajnik próbek z pły</w:t>
            </w:r>
            <w:r w:rsidR="003C0015">
              <w:rPr>
                <w:rFonts w:ascii="Garamond" w:hAnsi="Garamond"/>
              </w:rPr>
              <w:t>tek wielodołkowych i probówek o </w:t>
            </w:r>
            <w:r w:rsidRPr="00AE1C56">
              <w:rPr>
                <w:rFonts w:ascii="Garamond" w:hAnsi="Garamond"/>
              </w:rPr>
              <w:t>cechach:</w:t>
            </w:r>
          </w:p>
          <w:p w14:paraId="36E0AF2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30 probówek oznaczonych kodem pas</w:t>
            </w:r>
            <w:r w:rsidR="00660FA5">
              <w:rPr>
                <w:rFonts w:ascii="Garamond" w:hAnsi="Garamond"/>
              </w:rPr>
              <w:t>kowym lub 40 probówek bez kodów;</w:t>
            </w:r>
          </w:p>
          <w:p w14:paraId="64AC1BF2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96 probówek w postaci macierzy probówek</w:t>
            </w:r>
            <w:r w:rsidR="00660FA5">
              <w:rPr>
                <w:rFonts w:ascii="Garamond" w:hAnsi="Garamond"/>
              </w:rPr>
              <w:t>;</w:t>
            </w:r>
          </w:p>
          <w:p w14:paraId="39B8F645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próbek z płytek 96 dołkowych o dowolnym kształcie dna, o standardowej wysokości oraz z płytek głębokich</w:t>
            </w:r>
            <w:r w:rsidR="00660FA5">
              <w:rPr>
                <w:rFonts w:ascii="Garamond" w:hAnsi="Garamond"/>
              </w:rPr>
              <w:t>;</w:t>
            </w:r>
          </w:p>
          <w:p w14:paraId="07CC895D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probówek z płytek 384 dołkowych</w:t>
            </w:r>
            <w:r w:rsidR="00660FA5">
              <w:rPr>
                <w:rFonts w:ascii="Garamond" w:hAnsi="Garamond"/>
              </w:rPr>
              <w:t>;</w:t>
            </w:r>
          </w:p>
          <w:p w14:paraId="4CBE758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Wbudowany worteks</w:t>
            </w:r>
            <w:r w:rsidR="00660FA5">
              <w:rPr>
                <w:rFonts w:ascii="Garamond" w:hAnsi="Garamond"/>
              </w:rPr>
              <w:t>;</w:t>
            </w:r>
          </w:p>
          <w:p w14:paraId="41AF6D1F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Skanery kodów paskowych czytające kody na wszystkich probówkach</w:t>
            </w:r>
            <w:r w:rsidR="00660FA5">
              <w:rPr>
                <w:rFonts w:ascii="Garamond" w:hAnsi="Garamond"/>
              </w:rPr>
              <w:t>;</w:t>
            </w:r>
          </w:p>
          <w:p w14:paraId="01FA1721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Skaner kodów czytający kod płytki</w:t>
            </w:r>
            <w:r w:rsidR="00660FA5">
              <w:rPr>
                <w:rFonts w:ascii="Garamond" w:hAnsi="Garamond"/>
              </w:rPr>
              <w:t>;</w:t>
            </w:r>
          </w:p>
          <w:p w14:paraId="725610CC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Kamera porównująca na żywo obraz rozmieszczenia próbek w statywie z zaprojektow</w:t>
            </w:r>
            <w:r w:rsidR="00660FA5">
              <w:rPr>
                <w:rFonts w:ascii="Garamond" w:hAnsi="Garamond"/>
              </w:rPr>
              <w:t>anym eksperymentem w komputerze;</w:t>
            </w:r>
          </w:p>
          <w:p w14:paraId="6ACF4AB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Płukanie sondy</w:t>
            </w:r>
            <w:r w:rsidR="00660FA5">
              <w:rPr>
                <w:rFonts w:ascii="Garamond" w:hAnsi="Garamond"/>
              </w:rPr>
              <w:t>;</w:t>
            </w:r>
          </w:p>
          <w:p w14:paraId="2D72088D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Możliwość ręcznego pobierania materiału z probówek 6 ml, 15 ml, 50 ml oraz z mikroprobówek 1,5 ml i 0,5 ml.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EDA6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3D7C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91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223C0C5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7F6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99AC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Oprogramowanie cytometru pozwala na automatyczną charakteryzację pracy parametrów cytometru, szumów, tła, minimalnej czułości, minimalnych napięć pracy dla fotopowielaczy,</w:t>
            </w:r>
            <w:r w:rsidR="00E80E90" w:rsidRPr="00AE1C56">
              <w:rPr>
                <w:rFonts w:ascii="Garamond" w:hAnsi="Garamond"/>
              </w:rPr>
              <w:t xml:space="preserve"> zakresów liniowości </w:t>
            </w:r>
            <w:r w:rsidR="00E80E90" w:rsidRPr="00AE1C56">
              <w:rPr>
                <w:rFonts w:ascii="Garamond" w:hAnsi="Garamond"/>
              </w:rPr>
              <w:lastRenderedPageBreak/>
              <w:t>odczytów,</w:t>
            </w:r>
            <w:r w:rsidRPr="00AE1C56">
              <w:rPr>
                <w:rFonts w:ascii="Garamond" w:hAnsi="Garamond"/>
              </w:rPr>
              <w:t xml:space="preserve"> regulowania czasu opóźnienia laserów, tworzenia raportów statystyki Levy-Jennings. Oprócz kontroli tych ustawień bazowych, moduł umożliwia automatyczną codzienną kontrolę jakości pracy cytometru oraz automatyczną optymalizację ustawienia laserów, jeśli potrzeba (automatyczne dostrajanie).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DD22E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062A4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0F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63DDC253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247A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FBDB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Cytometr posiada oprogramowanie o dodatkowych cechach:</w:t>
            </w:r>
          </w:p>
          <w:p w14:paraId="00EF075C" w14:textId="176B16CE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Multitasking - możliwość pracy na kilku eksperymentach jednocześnie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6CF9FF34" w14:textId="7FF21F74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Prekonfigurowany tok pracy dla oznaczeń ze statusem IVD – w pełni automatyczne wykon</w:t>
            </w:r>
            <w:r w:rsidR="00660FA5" w:rsidRPr="003C0015">
              <w:rPr>
                <w:rFonts w:ascii="Garamond" w:hAnsi="Garamond"/>
              </w:rPr>
              <w:t>ywanie fenotypowania limfocytów;</w:t>
            </w:r>
          </w:p>
          <w:p w14:paraId="4DC0633B" w14:textId="08653917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Wszystkie informacje, zawierające ustawienia aparatu, eksperymenty, oznaczenia oraz dane dla probówek przechowywane są w zintegrowanej bazie danych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68AB9EAE" w14:textId="4187BD71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Tworzenie wzorów oznaczeń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1AF367A8" w14:textId="60C577AF" w:rsidR="00411E0C" w:rsidRPr="003C0015" w:rsidRDefault="00660FA5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Eksport statystyk;</w:t>
            </w:r>
          </w:p>
          <w:p w14:paraId="06DC67D5" w14:textId="6EE67324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Prezentacji danych na różnych wykresach z możliwością nakładania histogramów i wykresów kropkowych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2C49A168" w14:textId="77777777" w:rsid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Jedno-probówkowa kontrola jakości z kulkami kalibracyjnymi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10812A9E" w14:textId="6C0238CA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Raport laboratoryjny, lekarski </w:t>
            </w:r>
            <w:r w:rsidR="00E80E90" w:rsidRPr="003C0015">
              <w:rPr>
                <w:rFonts w:ascii="Garamond" w:hAnsi="Garamond"/>
              </w:rPr>
              <w:t>i dodatkowy (</w:t>
            </w:r>
            <w:r w:rsidRPr="003C0015">
              <w:rPr>
                <w:rFonts w:ascii="Garamond" w:hAnsi="Garamond"/>
              </w:rPr>
              <w:t xml:space="preserve">pdf).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4CB1C9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D4351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1EF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0F07338C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D201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40C4" w14:textId="30374505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Program </w:t>
            </w:r>
            <w:r w:rsidRPr="006E0862">
              <w:rPr>
                <w:rFonts w:ascii="Garamond" w:hAnsi="Garamond"/>
              </w:rPr>
              <w:t>cytometryczny dodatkowo wspiera zgodność z zaleceniami FDA’s Electronic Records and Electronic Signatures Rule (21 CFR Part 11)</w:t>
            </w:r>
            <w:r w:rsidR="00F601B2" w:rsidRPr="006E0862">
              <w:rPr>
                <w:rFonts w:ascii="Garamond" w:hAnsi="Garamond"/>
              </w:rPr>
              <w:t xml:space="preserve"> lub</w:t>
            </w:r>
            <w:r w:rsidR="00F601B2">
              <w:rPr>
                <w:rFonts w:ascii="Garamond" w:hAnsi="Garamond"/>
              </w:rPr>
              <w:t xml:space="preserve"> równoważny</w:t>
            </w:r>
            <w:r w:rsidRPr="00AE1C56">
              <w:rPr>
                <w:rFonts w:ascii="Garamond" w:hAnsi="Garamond"/>
              </w:rPr>
              <w:t xml:space="preserve"> celem zapewnienia bezpieczeństwa danych i ich integralności poprzez elektroniczny podpis i elektroniczny szyfrowany zapis z unikalną identyfikacją użytkownika:</w:t>
            </w:r>
          </w:p>
          <w:p w14:paraId="19264EDC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Kontrolę dostępu użytkowników</w:t>
            </w:r>
            <w:r w:rsidR="00094847">
              <w:rPr>
                <w:rFonts w:ascii="Garamond" w:hAnsi="Garamond"/>
              </w:rPr>
              <w:t>;</w:t>
            </w:r>
          </w:p>
          <w:p w14:paraId="6DAC157A" w14:textId="77777777" w:rsidR="00411E0C" w:rsidRPr="00AE1C56" w:rsidRDefault="00094847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Audit Trails (Ślady audytowe);</w:t>
            </w:r>
          </w:p>
          <w:p w14:paraId="7DC0D510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Podpisy elektroniczne</w:t>
            </w:r>
            <w:r w:rsidR="00094847">
              <w:rPr>
                <w:rFonts w:ascii="Garamond" w:hAnsi="Garamond"/>
              </w:rPr>
              <w:t>;</w:t>
            </w:r>
          </w:p>
          <w:p w14:paraId="69BACECE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Szyfrowanie danych</w:t>
            </w:r>
            <w:r w:rsidR="00094847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9CA8C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2A784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3DA8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C3FAC9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12959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0A9C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Zachowanie kompensacji podczas zbierania danych niezależne od wielkości napięcia na detektorach – przy zmianie napięć podczas zbierania próbki kompensacja jest automatycznie przeliczana dla zachowania prawidłowych ustawień pomiarowych.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1FBCE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E55D6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8D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76806B3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D04EE" w14:textId="64F8838B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03C4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Cytometrem steruje stacja komputerowa o konfiguracji co najmniej:</w:t>
            </w:r>
          </w:p>
          <w:p w14:paraId="42F43FDC" w14:textId="00828625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Procesor</w:t>
            </w:r>
            <w:r w:rsidR="00094847" w:rsidRPr="003C0015">
              <w:rPr>
                <w:rFonts w:ascii="Garamond" w:hAnsi="Garamond"/>
              </w:rPr>
              <w:t xml:space="preserve"> Intel (lub równoważny) 3.4 GHz;</w:t>
            </w:r>
          </w:p>
          <w:p w14:paraId="2F42A39B" w14:textId="4E113E80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RAM 8 GB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094847" w:rsidRPr="003C0015">
              <w:rPr>
                <w:rFonts w:ascii="Garamond" w:hAnsi="Garamond"/>
              </w:rPr>
              <w:t>;</w:t>
            </w:r>
          </w:p>
          <w:p w14:paraId="2A8B2C21" w14:textId="52314F31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Grafika AMD FirePro V3900 1GB lub równoważna</w:t>
            </w:r>
            <w:r w:rsidR="00094847" w:rsidRPr="003C0015">
              <w:rPr>
                <w:rFonts w:ascii="Garamond" w:hAnsi="Garamond"/>
              </w:rPr>
              <w:t>;</w:t>
            </w:r>
          </w:p>
          <w:p w14:paraId="3828B805" w14:textId="29ADF07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2 dyski twarde HP 500 GB SATA 7200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0D285CFB" w14:textId="47CA51A3" w:rsidR="00411E0C" w:rsidRPr="003C0015" w:rsidRDefault="004C7A7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wbudowane 2 karty sieciowe Intel 100 CT GbE lub równoważne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6083AF65" w14:textId="1BAE1C3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nagrywarka  DVD-RW SuperMulti SATA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36ECA7F5" w14:textId="731755A4" w:rsidR="00411E0C" w:rsidRPr="003C0015" w:rsidRDefault="0062368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mysz optyczna;</w:t>
            </w:r>
          </w:p>
          <w:p w14:paraId="2FF43BEB" w14:textId="5591AA7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klawiatura USB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47AB7F03" w14:textId="6B758EAA" w:rsidR="00411E0C" w:rsidRPr="003C0015" w:rsidRDefault="00E61FCD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monitor LCD </w:t>
            </w:r>
            <w:r w:rsidR="0062368C" w:rsidRPr="003C0015">
              <w:rPr>
                <w:rFonts w:ascii="Garamond" w:hAnsi="Garamond"/>
              </w:rPr>
              <w:t>29”</w:t>
            </w:r>
          </w:p>
          <w:p w14:paraId="19346B5C" w14:textId="51E1F880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kolorowa drukarka laserowa klasy HP L</w:t>
            </w:r>
            <w:r w:rsidR="00E61FCD" w:rsidRPr="003C0015">
              <w:rPr>
                <w:rFonts w:ascii="Garamond" w:hAnsi="Garamond"/>
              </w:rPr>
              <w:t>aserjet Color M25 lub równoważna;</w:t>
            </w:r>
          </w:p>
          <w:p w14:paraId="0B077706" w14:textId="79B2FD59" w:rsidR="00411E0C" w:rsidRPr="00AE1C56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System operacyjny co najmniej Windows 7 Pro 64 bit lub równoważny</w:t>
            </w:r>
            <w:r w:rsidR="00E61FCD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6DE969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03EE1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07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C7A7C" w:rsidRPr="00AE1C56" w14:paraId="0948F5A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4CE2" w14:textId="35A0C48E" w:rsidR="004C7A7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</w:t>
            </w:r>
            <w:r w:rsidR="004C7A7C" w:rsidRPr="00AE1C5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4D59" w14:textId="7777777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Mobilna stacja robocza do analizy danych cytometrycznych off-line:</w:t>
            </w:r>
          </w:p>
          <w:p w14:paraId="68F3219A" w14:textId="11522EB0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Procesor Intel Core i7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525CFBB8" w14:textId="5C512971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GTX 1050Ti 4GB lub równoważna</w:t>
            </w:r>
            <w:r w:rsidR="00B7306F">
              <w:rPr>
                <w:rFonts w:ascii="Garamond" w:hAnsi="Garamond"/>
              </w:rPr>
              <w:t>;</w:t>
            </w:r>
          </w:p>
          <w:p w14:paraId="54319576" w14:textId="04BA2C2E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- 16 GB RAM, 1TB HDD, zewnętrzny SSD 1 TB</w:t>
            </w:r>
            <w:r w:rsidR="00803190" w:rsidRPr="00AE1C56">
              <w:rPr>
                <w:rFonts w:ascii="Garamond" w:hAnsi="Garamond"/>
              </w:rPr>
              <w:t>-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0D3FC4FC" w14:textId="07836C50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Win 10 Pro Eng 64b</w:t>
            </w:r>
            <w:r w:rsidR="00803190" w:rsidRPr="00AE1C56">
              <w:rPr>
                <w:rFonts w:ascii="Garamond" w:hAnsi="Garamond"/>
              </w:rPr>
              <w:t>-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6274A759" w14:textId="05F0C2F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MS Office – licencja wieczysta</w:t>
            </w:r>
            <w:r w:rsidR="00B7306F">
              <w:rPr>
                <w:rFonts w:ascii="Garamond" w:hAnsi="Garamond"/>
              </w:rPr>
              <w:t>;</w:t>
            </w:r>
          </w:p>
          <w:p w14:paraId="3044FD31" w14:textId="2EA2B44A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Oprogramowanie antywirusowe</w:t>
            </w:r>
            <w:r w:rsidR="00B7306F">
              <w:rPr>
                <w:rFonts w:ascii="Garamond" w:hAnsi="Garamond"/>
              </w:rPr>
              <w:t>;</w:t>
            </w:r>
          </w:p>
          <w:p w14:paraId="61B1FDF1" w14:textId="5BD8BD22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Program do analizy danych z oferowanego cytometru tożsamy z programem zainstalowanym na stacji roboczej cytometru</w:t>
            </w:r>
            <w:r w:rsidR="00B7306F">
              <w:rPr>
                <w:rFonts w:ascii="Garamond" w:hAnsi="Garamond"/>
              </w:rPr>
              <w:t>;</w:t>
            </w:r>
          </w:p>
          <w:p w14:paraId="0467E8C9" w14:textId="7777777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Program Infinicyt Basic+ Advance 2,0 do zaawansowanej analizy danych cytometrycznych.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5A1F85" w14:textId="32B806D4" w:rsidR="004C7A7C" w:rsidRPr="00AE1C56" w:rsidRDefault="00632953" w:rsidP="00F3619D">
            <w:pPr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7E325" w14:textId="77777777" w:rsidR="004C7A7C" w:rsidRPr="00AE1C56" w:rsidRDefault="004C7A7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444" w14:textId="3E476D9A" w:rsidR="004C7A7C" w:rsidRPr="00AE1C56" w:rsidRDefault="00F601B2" w:rsidP="00F3619D">
            <w:pPr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2314308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671B" w14:textId="677B2CEE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4350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Wraz z cytometrem dostarczany jest pakiet odczynników startowych do instalacji cytometru i szkolenia operatorskiego.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9018F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CCA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BAB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5D670DD4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0156" w14:textId="545440C6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2CF7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Serwis cytometru gwarancyjny i pogwara</w:t>
            </w:r>
            <w:r w:rsidR="002352D2" w:rsidRPr="00AE1C56">
              <w:rPr>
                <w:rFonts w:ascii="Garamond" w:hAnsi="Garamond"/>
              </w:rPr>
              <w:t>ncyjny.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98C8B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8C4D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91C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4368E356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62DE" w14:textId="36F92DBC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18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FCB38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jednoczesnego obniżenia prędkości przepływu próbki przez wiązki laserowe oraz obniżenia prędkości przepływu buforu roboczego przez komorę przepływową, co pozwala na dłuższy czas pomiaru (tryb podwyższonej czułości).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2404C0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718B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D0BB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10 pkt</w:t>
            </w:r>
          </w:p>
          <w:p w14:paraId="0B868A0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Nie 0 pkt</w:t>
            </w:r>
          </w:p>
        </w:tc>
      </w:tr>
      <w:tr w:rsidR="00411E0C" w:rsidRPr="00AE1C56" w14:paraId="5FFB1B3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64312" w14:textId="54973D07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C171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ręcznego podawania probówek z całkowitym ominięciem podajnika.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B4AC7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A509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9425" w14:textId="37A4C3C6" w:rsidR="00411E0C" w:rsidRPr="00AE1C56" w:rsidRDefault="003C0015" w:rsidP="00F3619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Tak - </w:t>
            </w:r>
            <w:r w:rsidR="00411E0C" w:rsidRPr="00AE1C56">
              <w:rPr>
                <w:rFonts w:ascii="Garamond" w:hAnsi="Garamond"/>
              </w:rPr>
              <w:t>10 pkt</w:t>
            </w:r>
          </w:p>
          <w:p w14:paraId="029D1A00" w14:textId="0E8D044D" w:rsidR="00411E0C" w:rsidRPr="00AE1C56" w:rsidRDefault="003C0015" w:rsidP="00F3619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-</w:t>
            </w:r>
            <w:r w:rsidR="00411E0C" w:rsidRPr="00AE1C56">
              <w:rPr>
                <w:rFonts w:ascii="Garamond" w:hAnsi="Garamond"/>
              </w:rPr>
              <w:t xml:space="preserve"> 0 pkt</w:t>
            </w:r>
          </w:p>
        </w:tc>
      </w:tr>
      <w:tr w:rsidR="00411E0C" w:rsidRPr="00AE1C56" w14:paraId="2EF238A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FBCB6" w14:textId="13F71CD7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77A4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Układ przepływowy posiada temperaturowe sprzężenie zwrotne stabilizujące przepływ pomimo zmian temperatury otoczenia.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85D38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B855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5EC2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– 10 pkt</w:t>
            </w:r>
          </w:p>
          <w:p w14:paraId="3B831610" w14:textId="6B62BE83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Nie </w:t>
            </w:r>
            <w:r w:rsidR="003C0015">
              <w:rPr>
                <w:rFonts w:ascii="Garamond" w:hAnsi="Garamond"/>
              </w:rPr>
              <w:t xml:space="preserve">- </w:t>
            </w:r>
            <w:r w:rsidRPr="00AE1C56">
              <w:rPr>
                <w:rFonts w:ascii="Garamond" w:hAnsi="Garamond"/>
              </w:rPr>
              <w:t>0 pkt</w:t>
            </w:r>
          </w:p>
        </w:tc>
      </w:tr>
      <w:tr w:rsidR="00411E0C" w:rsidRPr="00AE1C56" w14:paraId="6587D37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6A02" w14:textId="187DCE92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8951" w14:textId="77777777" w:rsidR="00411E0C" w:rsidRPr="00AE1C56" w:rsidRDefault="00411E0C" w:rsidP="00F3619D">
            <w:pPr>
              <w:spacing w:after="0"/>
              <w:ind w:left="33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Brak konieczności codziennego i każdorazowego ustawiania parametrów pracy dla eksperymentów – cytometr posiada ustawienia uniwersalne wykonywane raz na 60 dni.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BEEA4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E7763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09C1" w14:textId="77777777" w:rsidR="00411E0C" w:rsidRPr="00AE1C56" w:rsidRDefault="00411E0C" w:rsidP="00F3619D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– 20 pkt</w:t>
            </w:r>
          </w:p>
          <w:p w14:paraId="672DDD18" w14:textId="77777777" w:rsidR="00411E0C" w:rsidRPr="00AE1C56" w:rsidRDefault="00411E0C" w:rsidP="00F3619D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Nie – 0 pkt</w:t>
            </w:r>
          </w:p>
        </w:tc>
      </w:tr>
      <w:tr w:rsidR="00411E0C" w:rsidRPr="00AE1C56" w14:paraId="674E5645" w14:textId="77777777" w:rsidTr="00DF43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255E" w14:textId="1C8BF321" w:rsidR="00411E0C" w:rsidRPr="00AE1C56" w:rsidRDefault="00DF43FA" w:rsidP="006821B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sz w:val="24"/>
                <w:szCs w:val="20"/>
                <w:lang w:eastAsia="ar-SA"/>
              </w:rPr>
              <w:t>WARUNKI ENERGETYCZNE URZĄDZENIA</w:t>
            </w:r>
          </w:p>
        </w:tc>
      </w:tr>
      <w:tr w:rsidR="003C0015" w:rsidRPr="00AE1C56" w14:paraId="190A9D29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E1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szCs w:val="20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5628" w14:textId="19FC2926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FB8D" w14:textId="36775466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FA7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2B9B" w14:textId="43D1DFD9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3021BADE" w14:textId="30C4A16B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51FAF480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DE7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B03A" w14:textId="33706EF0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81BB" w14:textId="28CCA083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A28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732E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0F4B2C9B" w14:textId="014D6A0E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6178CDAD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A33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A70E" w14:textId="04FDB013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S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zkolenia 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A185" w14:textId="42E17D8A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5890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6D75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D5142B3" w14:textId="1D011BF0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03EDC53F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6167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A69" w14:textId="4474003E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Certyfikaty producenta potwierdzające w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prowadzenie systemu zarządzania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A0DD" w14:textId="2E400355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F548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  <w:p w14:paraId="0309B170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D04F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E2105F0" w14:textId="6D052C4E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4A57AEC6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B81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37DA" w14:textId="75EBF692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86ED" w14:textId="0B06CD80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F0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403A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23D5562C" w14:textId="2E15A6B8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0A4EABAF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C52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9613" w14:textId="0AC98D58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M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1FE1" w14:textId="50F424F8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7CB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38B9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EBE018F" w14:textId="2356DE9C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</w:tbl>
    <w:p w14:paraId="071D1F3C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343FF4B" w14:textId="77777777" w:rsidR="00BC771B" w:rsidRPr="00AE1C56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AE1C56" w14:paraId="092DC056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58017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D3C5" w14:textId="77777777" w:rsidR="00BC771B" w:rsidRPr="00AE1C5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D5C6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0964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007E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AE1C56" w14:paraId="0C2C9ECC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5F8F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D340" w14:textId="5EF0A440" w:rsidR="00966E35" w:rsidRPr="00AE1C56" w:rsidRDefault="00966E35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0CD34A72" w14:textId="77777777" w:rsidR="00C56CF9" w:rsidRPr="00B7306F" w:rsidRDefault="00C56CF9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B7306F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A533" w14:textId="77777777" w:rsidR="00966E35" w:rsidRPr="00AE1C56" w:rsidRDefault="00C83FFD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D4855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9E34" w14:textId="77777777" w:rsidR="00C83FFD" w:rsidRPr="00AE1C56" w:rsidRDefault="00C83FFD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273DE2A5" w14:textId="77777777" w:rsidR="00966E35" w:rsidRPr="00AE1C56" w:rsidRDefault="00C83FFD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AE1C56" w14:paraId="2A1478E4" w14:textId="77777777" w:rsidTr="006E0862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4BD32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ECC6" w14:textId="72E0A696" w:rsidR="00966E35" w:rsidRPr="00AE1C56" w:rsidRDefault="00966E35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B7306F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37F5" w14:textId="0E029ABC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1652E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71E0" w14:textId="77777777" w:rsidR="00966E35" w:rsidRPr="00AE1C56" w:rsidRDefault="00B866E3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AE1C56" w14:paraId="0C6B9728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867C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A4413" w14:textId="66EFF62D" w:rsidR="00966E35" w:rsidRPr="00AE1C56" w:rsidRDefault="00966E35" w:rsidP="006E086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5EA6" w14:textId="1E006CEB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E6AA" w14:textId="77777777" w:rsidR="00966E35" w:rsidRPr="00AE1C56" w:rsidRDefault="00966E35" w:rsidP="006E086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D202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AE1C56" w14:paraId="60A6EBC3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99E6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C128" w14:textId="637B4051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B7306F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CE2A4" w14:textId="7E952A66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6F84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EECC" w14:textId="113D0FBC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J</w:t>
            </w:r>
            <w:r w:rsidR="00966E35" w:rsidRPr="00AE1C56">
              <w:rPr>
                <w:rFonts w:ascii="Garamond" w:eastAsia="Times New Roman" w:hAnsi="Garamond" w:cs="Times New Roman"/>
                <w:lang w:eastAsia="ar-SA"/>
              </w:rPr>
              <w:t>eden – 5 pkt, więcej – 0 pkt</w:t>
            </w:r>
          </w:p>
        </w:tc>
      </w:tr>
      <w:tr w:rsidR="00966E35" w:rsidRPr="00AE1C56" w14:paraId="14E03045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8801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8B58" w14:textId="06C9C201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B7306F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87E8" w14:textId="77777777" w:rsidR="00966E35" w:rsidRPr="00AE1C56" w:rsidRDefault="005838E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AE1C56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AE1C56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C06D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D3B7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AE1C56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691DD36" w14:textId="77777777" w:rsidR="005838E5" w:rsidRPr="00AE1C56" w:rsidRDefault="005838E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7A87DC3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5ED929C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61E2C62" w14:textId="6ED8E2BF" w:rsidR="00BC771B" w:rsidRPr="00AE1C56" w:rsidRDefault="003C001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sz w:val="24"/>
          <w:lang w:eastAsia="ar-SA"/>
        </w:rPr>
      </w:pPr>
      <w:r w:rsidRPr="00AE1C56">
        <w:rPr>
          <w:rFonts w:ascii="Garamond" w:eastAsia="Times New Roman" w:hAnsi="Garamond" w:cs="Times New Roman"/>
          <w:b/>
          <w:sz w:val="24"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AE1C56" w14:paraId="5867774D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90E7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DDF0" w14:textId="77777777" w:rsidR="00BC771B" w:rsidRPr="00AE1C5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708DF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0DD4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6E69" w14:textId="77777777" w:rsidR="00BC771B" w:rsidRPr="00AE1C56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AE1C56" w14:paraId="4739496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B7E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57E9" w14:textId="1B67CC9D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5F90" w14:textId="669AD493" w:rsidR="00E42DA8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C996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7B1F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462D3149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BE0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817E" w14:textId="45FBFB55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7BFD" w14:textId="3207E17C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821B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46EA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1861B3E3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92C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1DFB" w14:textId="29600023" w:rsidR="00E42DA8" w:rsidRPr="00AE1C56" w:rsidRDefault="00E42DA8" w:rsidP="00764F9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764F9C">
              <w:rPr>
                <w:rFonts w:ascii="Garamond" w:hAnsi="Garamond"/>
                <w:color w:val="000000" w:themeColor="text1"/>
                <w:sz w:val="22"/>
                <w:szCs w:val="22"/>
              </w:rPr>
              <w:t>1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764F9C">
              <w:rPr>
                <w:rFonts w:ascii="Garamond" w:hAnsi="Garamond"/>
                <w:color w:val="000000" w:themeColor="text1"/>
                <w:sz w:val="22"/>
                <w:szCs w:val="22"/>
              </w:rPr>
              <w:t>dzień roboczy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14C7" w14:textId="16630A59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F407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934C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04B7778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C6CE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DC7A5" w14:textId="416F6989" w:rsidR="00E42DA8" w:rsidRPr="00AE1C56" w:rsidRDefault="00E42DA8" w:rsidP="006E0862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D3B1" w14:textId="7C9CCD85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0378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E816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7C17A5F8" w14:textId="77777777" w:rsidTr="006E0862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255F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6603" w14:textId="18068CF9" w:rsidR="00E42DA8" w:rsidRPr="00AE1C56" w:rsidRDefault="00E42DA8" w:rsidP="006E0862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32EA" w14:textId="63DECDB8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3332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621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2A6D3C42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0DF6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5B60" w14:textId="77777777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156E0" w14:textId="58A99CBF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C9E3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BC57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3DB3B47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83F9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B2B0" w14:textId="4C120F36" w:rsidR="00E42DA8" w:rsidRPr="00AE1C56" w:rsidRDefault="00E42DA8" w:rsidP="006E086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CB81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763EC4DD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61134A8B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A4DE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A17B" w14:textId="77777777" w:rsidR="00E42DA8" w:rsidRPr="00AE1C56" w:rsidRDefault="00B866E3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47124203" w14:textId="77777777" w:rsidTr="006E0862">
        <w:tblPrEx>
          <w:tblBorders>
            <w:top w:val="single" w:sz="4" w:space="0" w:color="auto"/>
          </w:tblBorders>
        </w:tblPrEx>
        <w:trPr>
          <w:gridBefore w:val="4"/>
          <w:wBefore w:w="12900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14:paraId="321E14D7" w14:textId="77777777" w:rsidR="00E42DA8" w:rsidRPr="00AE1C56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227B58FD" w14:textId="77777777" w:rsidR="00041E4B" w:rsidRPr="00AE1C56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7111AAF6" w14:textId="59A2CC63" w:rsidR="00BC771B" w:rsidRPr="00AE1C56" w:rsidRDefault="003C001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>SZKOLENIA</w:t>
      </w:r>
    </w:p>
    <w:p w14:paraId="4DD8A364" w14:textId="77777777" w:rsidR="00BC771B" w:rsidRPr="00AE1C56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984"/>
        <w:gridCol w:w="2127"/>
        <w:gridCol w:w="2126"/>
      </w:tblGrid>
      <w:tr w:rsidR="008A7E6F" w:rsidRPr="00AE1C56" w14:paraId="1C6A0B32" w14:textId="77777777" w:rsidTr="006E0862">
        <w:tc>
          <w:tcPr>
            <w:tcW w:w="534" w:type="dxa"/>
            <w:vAlign w:val="center"/>
          </w:tcPr>
          <w:p w14:paraId="0B010F45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42B378AC" w14:textId="77777777" w:rsidR="008A7E6F" w:rsidRPr="00AE1C5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vAlign w:val="center"/>
          </w:tcPr>
          <w:p w14:paraId="7A29379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127" w:type="dxa"/>
            <w:vAlign w:val="center"/>
          </w:tcPr>
          <w:p w14:paraId="1A45DB1F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126" w:type="dxa"/>
            <w:vAlign w:val="center"/>
          </w:tcPr>
          <w:p w14:paraId="04F3EA24" w14:textId="77777777" w:rsidR="008A7E6F" w:rsidRPr="00AE1C56" w:rsidRDefault="008A7E6F" w:rsidP="008A7E6F">
            <w:pPr>
              <w:jc w:val="center"/>
              <w:rPr>
                <w:rFonts w:ascii="Garamond" w:hAnsi="Garamond"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SPOSÓB OCENY</w:t>
            </w:r>
          </w:p>
        </w:tc>
      </w:tr>
      <w:tr w:rsidR="00B866E3" w:rsidRPr="00AE1C56" w14:paraId="0BEB2074" w14:textId="77777777" w:rsidTr="006E0862">
        <w:tc>
          <w:tcPr>
            <w:tcW w:w="534" w:type="dxa"/>
          </w:tcPr>
          <w:p w14:paraId="2B3C45C5" w14:textId="77777777" w:rsidR="00B866E3" w:rsidRPr="00AE1C56" w:rsidRDefault="00B866E3" w:rsidP="006E0862">
            <w:pPr>
              <w:pStyle w:val="Akapitzlist"/>
              <w:numPr>
                <w:ilvl w:val="0"/>
                <w:numId w:val="36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363" w:type="dxa"/>
            <w:vAlign w:val="center"/>
          </w:tcPr>
          <w:p w14:paraId="424D70C8" w14:textId="35A5CC9C" w:rsidR="00B866E3" w:rsidRPr="00AE1C56" w:rsidRDefault="00B14FD0" w:rsidP="006E086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AE1C5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B7306F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984" w:type="dxa"/>
            <w:vAlign w:val="center"/>
          </w:tcPr>
          <w:p w14:paraId="2FEC76CF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127" w:type="dxa"/>
            <w:vAlign w:val="center"/>
          </w:tcPr>
          <w:p w14:paraId="1D96A7FC" w14:textId="77777777" w:rsidR="00B866E3" w:rsidRPr="00AE1C56" w:rsidRDefault="00B866E3" w:rsidP="006E0862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37B73EA5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69D9F186" w14:textId="77777777" w:rsidTr="006E0862">
        <w:tc>
          <w:tcPr>
            <w:tcW w:w="534" w:type="dxa"/>
          </w:tcPr>
          <w:p w14:paraId="5648B3D1" w14:textId="77777777" w:rsidR="00B866E3" w:rsidRPr="00AE1C56" w:rsidRDefault="00B866E3" w:rsidP="006E0862">
            <w:pPr>
              <w:pStyle w:val="Akapitzlist"/>
              <w:numPr>
                <w:ilvl w:val="0"/>
                <w:numId w:val="36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363" w:type="dxa"/>
            <w:vAlign w:val="center"/>
          </w:tcPr>
          <w:p w14:paraId="3E27432D" w14:textId="77777777" w:rsidR="00647FB0" w:rsidRPr="00AE1C56" w:rsidRDefault="00647FB0" w:rsidP="00F3619D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E1C56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</w:t>
            </w:r>
            <w:r w:rsidRPr="00AE1C56">
              <w:rPr>
                <w:rFonts w:ascii="Garamond" w:hAnsi="Garamond"/>
                <w:sz w:val="22"/>
                <w:szCs w:val="22"/>
              </w:rPr>
              <w:br/>
              <w:t>(min. 4 osoby min. 4 dni) w momencie jego instalacji i odbioru; w razie potrzeby możliwość stałego wsparcia aplikacyjnego w początkowym (do 6-ciu miesięcy) okresie pracy urządzeń (dodatkowe szkolenie, dodatkowa grupa osób, konsultacje, itp.).</w:t>
            </w:r>
          </w:p>
        </w:tc>
        <w:tc>
          <w:tcPr>
            <w:tcW w:w="1984" w:type="dxa"/>
            <w:vAlign w:val="center"/>
          </w:tcPr>
          <w:p w14:paraId="0348DE8E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127" w:type="dxa"/>
            <w:vAlign w:val="center"/>
          </w:tcPr>
          <w:p w14:paraId="1D8EB2D2" w14:textId="77777777" w:rsidR="00B866E3" w:rsidRPr="00AE1C56" w:rsidRDefault="00B866E3" w:rsidP="006E0862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66EF5D7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9139943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FEB9BA6" w14:textId="6A0A60E4" w:rsidR="00BC771B" w:rsidRPr="00AE1C56" w:rsidRDefault="003C001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7CBEEFE4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2126"/>
      </w:tblGrid>
      <w:tr w:rsidR="008A7E6F" w:rsidRPr="00AE1C56" w14:paraId="4E74C00C" w14:textId="77777777" w:rsidTr="008A7E6F">
        <w:tc>
          <w:tcPr>
            <w:tcW w:w="534" w:type="dxa"/>
            <w:vAlign w:val="center"/>
          </w:tcPr>
          <w:p w14:paraId="4405EDB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327CA6D9" w14:textId="77777777" w:rsidR="008A7E6F" w:rsidRPr="00AE1C5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3199CDC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8A38F7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126" w:type="dxa"/>
            <w:vAlign w:val="center"/>
          </w:tcPr>
          <w:p w14:paraId="75C2D510" w14:textId="77777777" w:rsidR="008A7E6F" w:rsidRPr="00AE1C56" w:rsidRDefault="008A7E6F" w:rsidP="008A7E6F">
            <w:pPr>
              <w:jc w:val="center"/>
              <w:rPr>
                <w:rFonts w:ascii="Garamond" w:hAnsi="Garamond"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SPOSÓB OCENY</w:t>
            </w:r>
          </w:p>
        </w:tc>
      </w:tr>
      <w:tr w:rsidR="00B866E3" w:rsidRPr="00AE1C56" w14:paraId="2CE2CF3C" w14:textId="77777777" w:rsidTr="008A7E6F">
        <w:tc>
          <w:tcPr>
            <w:tcW w:w="534" w:type="dxa"/>
          </w:tcPr>
          <w:p w14:paraId="6FF8624D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26E00AED" w14:textId="1B9C1B19" w:rsidR="00B866E3" w:rsidRPr="00AE1C56" w:rsidRDefault="00B866E3" w:rsidP="00F3619D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C0FEFC0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0A6D87CC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26FF5814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79DFA005" w14:textId="77777777" w:rsidTr="008A7E6F">
        <w:tc>
          <w:tcPr>
            <w:tcW w:w="534" w:type="dxa"/>
          </w:tcPr>
          <w:p w14:paraId="1434EDB7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4D9052CE" w14:textId="40F5FD03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4C5940F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1ACDDA85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644D656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0D570721" w14:textId="77777777" w:rsidTr="008A7E6F">
        <w:tc>
          <w:tcPr>
            <w:tcW w:w="534" w:type="dxa"/>
          </w:tcPr>
          <w:p w14:paraId="130AC68C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  <w:vAlign w:val="center"/>
          </w:tcPr>
          <w:p w14:paraId="1F6F9D89" w14:textId="78EFE962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17FB5ED9" w14:textId="48AA1690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17268A6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3D257C86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22700D0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20CFBF02" w14:textId="77777777" w:rsidTr="008A7E6F">
        <w:tc>
          <w:tcPr>
            <w:tcW w:w="534" w:type="dxa"/>
          </w:tcPr>
          <w:p w14:paraId="5EB92F1D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  <w:vAlign w:val="center"/>
          </w:tcPr>
          <w:p w14:paraId="0151593C" w14:textId="50FE08B8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(np. 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części składowe, istotne wyposażenie, oprogramowanie), kody z aktualnie obowiązującego słownika NFZ (o ile występują)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8D90347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lastRenderedPageBreak/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285F8247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7315A7B5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5A88AB3B" w14:textId="77777777" w:rsidTr="008A7E6F">
        <w:tc>
          <w:tcPr>
            <w:tcW w:w="534" w:type="dxa"/>
          </w:tcPr>
          <w:p w14:paraId="5CDF6F57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02BF3E9E" w14:textId="77777777" w:rsidR="00B866E3" w:rsidRPr="00AE1C56" w:rsidRDefault="00B866E3" w:rsidP="00F3619D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7DD1D6FC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76318C77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5E69901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4FB9E854" w14:textId="2D16495D" w:rsidR="00D15F1D" w:rsidRPr="00AE1C56" w:rsidRDefault="00D15F1D" w:rsidP="00F3619D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sectPr w:rsidR="00D15F1D" w:rsidRPr="00AE1C56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89CDD" w14:textId="77777777" w:rsidR="009B03EE" w:rsidRDefault="009B03EE" w:rsidP="002B10C5">
      <w:pPr>
        <w:spacing w:after="0" w:line="240" w:lineRule="auto"/>
      </w:pPr>
      <w:r>
        <w:separator/>
      </w:r>
    </w:p>
  </w:endnote>
  <w:endnote w:type="continuationSeparator" w:id="0">
    <w:p w14:paraId="1AB97DF9" w14:textId="77777777" w:rsidR="009B03EE" w:rsidRDefault="009B03EE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362561783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03A31" w14:textId="6FC34EEC" w:rsidR="00DF43FA" w:rsidRPr="00DF43FA" w:rsidRDefault="00DF43FA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DF43FA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0F1027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4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43FA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0F1027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10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9750DE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85055" w14:textId="77777777" w:rsidR="009B03EE" w:rsidRDefault="009B03EE" w:rsidP="002B10C5">
      <w:pPr>
        <w:spacing w:after="0" w:line="240" w:lineRule="auto"/>
      </w:pPr>
      <w:r>
        <w:separator/>
      </w:r>
    </w:p>
  </w:footnote>
  <w:footnote w:type="continuationSeparator" w:id="0">
    <w:p w14:paraId="118549E9" w14:textId="77777777" w:rsidR="009B03EE" w:rsidRDefault="009B03EE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DFE4" w14:textId="243B8B7A" w:rsidR="00AE1C56" w:rsidRDefault="00AE1C56" w:rsidP="00F3619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4FCA1019" wp14:editId="15D86135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1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506FE73" w14:textId="77777777" w:rsidR="00AE1C56" w:rsidRPr="00B15D8E" w:rsidRDefault="00AE1C56" w:rsidP="00F3619D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04AC9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9AFB74">
      <w:numFmt w:val="bullet"/>
      <w:lvlText w:val="•"/>
      <w:lvlJc w:val="left"/>
      <w:pPr>
        <w:ind w:left="1500" w:hanging="420"/>
      </w:pPr>
      <w:rPr>
        <w:rFonts w:ascii="Garamond" w:eastAsiaTheme="minorHAnsi" w:hAnsi="Garamond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D358B"/>
    <w:multiLevelType w:val="hybridMultilevel"/>
    <w:tmpl w:val="C12C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5623"/>
    <w:multiLevelType w:val="hybridMultilevel"/>
    <w:tmpl w:val="9166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45880"/>
    <w:multiLevelType w:val="hybridMultilevel"/>
    <w:tmpl w:val="2BC8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6AA"/>
    <w:multiLevelType w:val="hybridMultilevel"/>
    <w:tmpl w:val="0694CD18"/>
    <w:lvl w:ilvl="0" w:tplc="C482573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063EE"/>
    <w:multiLevelType w:val="hybridMultilevel"/>
    <w:tmpl w:val="88A0DA82"/>
    <w:lvl w:ilvl="0" w:tplc="3A486DCC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780B29"/>
    <w:multiLevelType w:val="hybridMultilevel"/>
    <w:tmpl w:val="DF5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1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5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02212EC"/>
    <w:multiLevelType w:val="hybridMultilevel"/>
    <w:tmpl w:val="30BC21C0"/>
    <w:lvl w:ilvl="0" w:tplc="3A486DCC">
      <w:numFmt w:val="bullet"/>
      <w:lvlText w:val="•"/>
      <w:lvlJc w:val="left"/>
      <w:pPr>
        <w:ind w:left="1382" w:hanging="705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0" w15:restartNumberingAfterBreak="0">
    <w:nsid w:val="7CAF1E23"/>
    <w:multiLevelType w:val="hybridMultilevel"/>
    <w:tmpl w:val="B54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9"/>
  </w:num>
  <w:num w:numId="5">
    <w:abstractNumId w:val="26"/>
  </w:num>
  <w:num w:numId="6">
    <w:abstractNumId w:val="32"/>
  </w:num>
  <w:num w:numId="7">
    <w:abstractNumId w:val="37"/>
  </w:num>
  <w:num w:numId="8">
    <w:abstractNumId w:val="20"/>
  </w:num>
  <w:num w:numId="9">
    <w:abstractNumId w:val="16"/>
  </w:num>
  <w:num w:numId="10">
    <w:abstractNumId w:val="33"/>
  </w:num>
  <w:num w:numId="11">
    <w:abstractNumId w:val="14"/>
  </w:num>
  <w:num w:numId="12">
    <w:abstractNumId w:val="27"/>
  </w:num>
  <w:num w:numId="13">
    <w:abstractNumId w:val="22"/>
  </w:num>
  <w:num w:numId="14">
    <w:abstractNumId w:val="30"/>
  </w:num>
  <w:num w:numId="15">
    <w:abstractNumId w:val="29"/>
  </w:num>
  <w:num w:numId="16">
    <w:abstractNumId w:val="23"/>
  </w:num>
  <w:num w:numId="17">
    <w:abstractNumId w:val="5"/>
  </w:num>
  <w:num w:numId="18">
    <w:abstractNumId w:val="10"/>
  </w:num>
  <w:num w:numId="19">
    <w:abstractNumId w:val="7"/>
  </w:num>
  <w:num w:numId="20">
    <w:abstractNumId w:val="28"/>
  </w:num>
  <w:num w:numId="21">
    <w:abstractNumId w:val="36"/>
  </w:num>
  <w:num w:numId="22">
    <w:abstractNumId w:val="6"/>
  </w:num>
  <w:num w:numId="23">
    <w:abstractNumId w:val="41"/>
  </w:num>
  <w:num w:numId="24">
    <w:abstractNumId w:val="25"/>
  </w:num>
  <w:num w:numId="25">
    <w:abstractNumId w:val="18"/>
  </w:num>
  <w:num w:numId="26">
    <w:abstractNumId w:val="39"/>
  </w:num>
  <w:num w:numId="27">
    <w:abstractNumId w:val="24"/>
  </w:num>
  <w:num w:numId="28">
    <w:abstractNumId w:val="35"/>
  </w:num>
  <w:num w:numId="29">
    <w:abstractNumId w:val="34"/>
  </w:num>
  <w:num w:numId="30">
    <w:abstractNumId w:val="31"/>
  </w:num>
  <w:num w:numId="31">
    <w:abstractNumId w:val="17"/>
  </w:num>
  <w:num w:numId="32">
    <w:abstractNumId w:val="12"/>
  </w:num>
  <w:num w:numId="33">
    <w:abstractNumId w:val="19"/>
  </w:num>
  <w:num w:numId="34">
    <w:abstractNumId w:val="40"/>
  </w:num>
  <w:num w:numId="35">
    <w:abstractNumId w:val="8"/>
  </w:num>
  <w:num w:numId="36">
    <w:abstractNumId w:val="13"/>
  </w:num>
  <w:num w:numId="37">
    <w:abstractNumId w:val="11"/>
  </w:num>
  <w:num w:numId="38">
    <w:abstractNumId w:val="15"/>
  </w:num>
  <w:num w:numId="39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14FC"/>
    <w:rsid w:val="0001385B"/>
    <w:rsid w:val="0003473F"/>
    <w:rsid w:val="00041E4B"/>
    <w:rsid w:val="000439CB"/>
    <w:rsid w:val="000472D7"/>
    <w:rsid w:val="00062621"/>
    <w:rsid w:val="00063146"/>
    <w:rsid w:val="000637BE"/>
    <w:rsid w:val="0006612C"/>
    <w:rsid w:val="000800FB"/>
    <w:rsid w:val="00082567"/>
    <w:rsid w:val="000872C6"/>
    <w:rsid w:val="00094847"/>
    <w:rsid w:val="000A01C5"/>
    <w:rsid w:val="000A42E2"/>
    <w:rsid w:val="000B3F15"/>
    <w:rsid w:val="000C38A6"/>
    <w:rsid w:val="000D0B99"/>
    <w:rsid w:val="000E296E"/>
    <w:rsid w:val="000F1027"/>
    <w:rsid w:val="00106FA1"/>
    <w:rsid w:val="00107E9C"/>
    <w:rsid w:val="00121755"/>
    <w:rsid w:val="00127C35"/>
    <w:rsid w:val="00131CDD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02891"/>
    <w:rsid w:val="00224229"/>
    <w:rsid w:val="00226290"/>
    <w:rsid w:val="00226C7E"/>
    <w:rsid w:val="00230493"/>
    <w:rsid w:val="002352D2"/>
    <w:rsid w:val="002418CF"/>
    <w:rsid w:val="00243245"/>
    <w:rsid w:val="00252F4E"/>
    <w:rsid w:val="002549A9"/>
    <w:rsid w:val="00264D89"/>
    <w:rsid w:val="00275E43"/>
    <w:rsid w:val="002764C3"/>
    <w:rsid w:val="00281C87"/>
    <w:rsid w:val="00297630"/>
    <w:rsid w:val="002B1075"/>
    <w:rsid w:val="002B10C5"/>
    <w:rsid w:val="002E6120"/>
    <w:rsid w:val="002E645F"/>
    <w:rsid w:val="002E7641"/>
    <w:rsid w:val="002F008F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1520"/>
    <w:rsid w:val="00396262"/>
    <w:rsid w:val="00397214"/>
    <w:rsid w:val="0039797E"/>
    <w:rsid w:val="003A130B"/>
    <w:rsid w:val="003A5949"/>
    <w:rsid w:val="003A61A6"/>
    <w:rsid w:val="003C0015"/>
    <w:rsid w:val="003D437E"/>
    <w:rsid w:val="003F25EF"/>
    <w:rsid w:val="00411E0C"/>
    <w:rsid w:val="00416DBD"/>
    <w:rsid w:val="00420195"/>
    <w:rsid w:val="00431206"/>
    <w:rsid w:val="00444EC2"/>
    <w:rsid w:val="004537A6"/>
    <w:rsid w:val="00482C2F"/>
    <w:rsid w:val="00491ACE"/>
    <w:rsid w:val="004950AC"/>
    <w:rsid w:val="004A3639"/>
    <w:rsid w:val="004A4815"/>
    <w:rsid w:val="004A4DB7"/>
    <w:rsid w:val="004A5A93"/>
    <w:rsid w:val="004B19AD"/>
    <w:rsid w:val="004B5E68"/>
    <w:rsid w:val="004C7A7C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C2DEE"/>
    <w:rsid w:val="005C6D9B"/>
    <w:rsid w:val="005D77DB"/>
    <w:rsid w:val="00602393"/>
    <w:rsid w:val="00604C51"/>
    <w:rsid w:val="00604D5A"/>
    <w:rsid w:val="00617EC5"/>
    <w:rsid w:val="0062368C"/>
    <w:rsid w:val="00627F8D"/>
    <w:rsid w:val="006309BF"/>
    <w:rsid w:val="00632953"/>
    <w:rsid w:val="006359AC"/>
    <w:rsid w:val="00636B75"/>
    <w:rsid w:val="00647553"/>
    <w:rsid w:val="00647FB0"/>
    <w:rsid w:val="00660D6E"/>
    <w:rsid w:val="00660FA5"/>
    <w:rsid w:val="00662669"/>
    <w:rsid w:val="006645D9"/>
    <w:rsid w:val="006821B1"/>
    <w:rsid w:val="00682BFE"/>
    <w:rsid w:val="006C132C"/>
    <w:rsid w:val="006C703C"/>
    <w:rsid w:val="006E0862"/>
    <w:rsid w:val="006E09BB"/>
    <w:rsid w:val="006F4B69"/>
    <w:rsid w:val="00716F0E"/>
    <w:rsid w:val="00741D21"/>
    <w:rsid w:val="007475D7"/>
    <w:rsid w:val="00751EE5"/>
    <w:rsid w:val="00764F9C"/>
    <w:rsid w:val="00782D28"/>
    <w:rsid w:val="00795D24"/>
    <w:rsid w:val="007B0130"/>
    <w:rsid w:val="007B4693"/>
    <w:rsid w:val="007B64B7"/>
    <w:rsid w:val="007C42CC"/>
    <w:rsid w:val="007D2398"/>
    <w:rsid w:val="007D3E65"/>
    <w:rsid w:val="007D5E92"/>
    <w:rsid w:val="007E240F"/>
    <w:rsid w:val="007E41E1"/>
    <w:rsid w:val="008028E8"/>
    <w:rsid w:val="00803190"/>
    <w:rsid w:val="0082224E"/>
    <w:rsid w:val="00823066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75B4"/>
    <w:rsid w:val="008A7E6F"/>
    <w:rsid w:val="008B0660"/>
    <w:rsid w:val="008B6348"/>
    <w:rsid w:val="008B79CC"/>
    <w:rsid w:val="008C3772"/>
    <w:rsid w:val="008D4A4F"/>
    <w:rsid w:val="008E4B96"/>
    <w:rsid w:val="008E779E"/>
    <w:rsid w:val="0090098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3EE"/>
    <w:rsid w:val="009B0ED9"/>
    <w:rsid w:val="009B600A"/>
    <w:rsid w:val="009B7B5D"/>
    <w:rsid w:val="009C0147"/>
    <w:rsid w:val="009D0D69"/>
    <w:rsid w:val="009D51C7"/>
    <w:rsid w:val="009E6E38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E0249"/>
    <w:rsid w:val="00AE1C56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7306F"/>
    <w:rsid w:val="00B80BC2"/>
    <w:rsid w:val="00B866E3"/>
    <w:rsid w:val="00B935A3"/>
    <w:rsid w:val="00BA1B97"/>
    <w:rsid w:val="00BC771B"/>
    <w:rsid w:val="00BD6659"/>
    <w:rsid w:val="00BE7B7B"/>
    <w:rsid w:val="00C0379C"/>
    <w:rsid w:val="00C10E44"/>
    <w:rsid w:val="00C22D3F"/>
    <w:rsid w:val="00C253BF"/>
    <w:rsid w:val="00C2669F"/>
    <w:rsid w:val="00C55181"/>
    <w:rsid w:val="00C56CF9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DF43FA"/>
    <w:rsid w:val="00DF5E05"/>
    <w:rsid w:val="00E27249"/>
    <w:rsid w:val="00E350B5"/>
    <w:rsid w:val="00E42DA8"/>
    <w:rsid w:val="00E504BC"/>
    <w:rsid w:val="00E50DAF"/>
    <w:rsid w:val="00E54929"/>
    <w:rsid w:val="00E61FCD"/>
    <w:rsid w:val="00E72C94"/>
    <w:rsid w:val="00E80E90"/>
    <w:rsid w:val="00EA2BCD"/>
    <w:rsid w:val="00EA6DEC"/>
    <w:rsid w:val="00EB5E99"/>
    <w:rsid w:val="00EC18E8"/>
    <w:rsid w:val="00EC6DB9"/>
    <w:rsid w:val="00EC7C3F"/>
    <w:rsid w:val="00ED1E68"/>
    <w:rsid w:val="00EE37A8"/>
    <w:rsid w:val="00EE4173"/>
    <w:rsid w:val="00EF0AFB"/>
    <w:rsid w:val="00EF562F"/>
    <w:rsid w:val="00F24C91"/>
    <w:rsid w:val="00F32718"/>
    <w:rsid w:val="00F33599"/>
    <w:rsid w:val="00F34EF1"/>
    <w:rsid w:val="00F3619D"/>
    <w:rsid w:val="00F41388"/>
    <w:rsid w:val="00F4576E"/>
    <w:rsid w:val="00F601B2"/>
    <w:rsid w:val="00F61FA1"/>
    <w:rsid w:val="00F65B8E"/>
    <w:rsid w:val="00F85098"/>
    <w:rsid w:val="00F95A0E"/>
    <w:rsid w:val="00F96703"/>
    <w:rsid w:val="00FA22C7"/>
    <w:rsid w:val="00FA2BC1"/>
    <w:rsid w:val="00FA3DE1"/>
    <w:rsid w:val="00FA424E"/>
    <w:rsid w:val="00FA47B5"/>
    <w:rsid w:val="00FA72BE"/>
    <w:rsid w:val="00FB6F51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48F6F"/>
  <w15:docId w15:val="{ECA24980-52FF-4713-9D60-8BBF2C0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D5A9-8E0C-4E3F-9461-ECF7C96F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2041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2</cp:revision>
  <cp:lastPrinted>2018-07-06T08:48:00Z</cp:lastPrinted>
  <dcterms:created xsi:type="dcterms:W3CDTF">2019-06-24T07:23:00Z</dcterms:created>
  <dcterms:modified xsi:type="dcterms:W3CDTF">2019-06-24T07:23:00Z</dcterms:modified>
</cp:coreProperties>
</file>