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F6B9" w14:textId="77777777" w:rsidR="001A5245" w:rsidRPr="000114FC" w:rsidRDefault="001A5245" w:rsidP="001A5245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C50D745" w14:textId="77777777" w:rsidR="001A5245" w:rsidRPr="000114FC" w:rsidRDefault="001A5245" w:rsidP="001A5245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1A5245">
        <w:rPr>
          <w:rFonts w:ascii="Garamond" w:eastAsia="Times New Roman" w:hAnsi="Garamond" w:cs="Times New Roman"/>
          <w:b/>
          <w:color w:val="002060"/>
          <w:lang w:eastAsia="ar-SA"/>
        </w:rPr>
        <w:t>Mikrotom typ 3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- </w:t>
      </w: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1 sztuka</w:t>
      </w:r>
    </w:p>
    <w:p w14:paraId="745F5784" w14:textId="77777777" w:rsidR="001A5245" w:rsidRPr="00AE1C56" w:rsidRDefault="001A5245" w:rsidP="001A5245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08AD6110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7E714AE5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5B533A36" w14:textId="77777777" w:rsidR="001A5245" w:rsidRPr="00AE1C56" w:rsidRDefault="001A5245" w:rsidP="001A5245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2ED0FBF" w14:textId="77777777" w:rsidR="001A5245" w:rsidRPr="00AE1C56" w:rsidRDefault="001A5245" w:rsidP="001A5245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7B81DBF7" w14:textId="77777777" w:rsidR="001A5245" w:rsidRDefault="001A5245" w:rsidP="001A5245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3FE07ACE" w14:textId="77777777" w:rsidR="001A5245" w:rsidRPr="00AE1C56" w:rsidRDefault="001A5245" w:rsidP="001A5245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044B6E" w:rsidRPr="00AE1C56" w14:paraId="03650C7E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4387959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65943FEB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307B25A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569CE363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BCC2DD9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356BF390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951FC57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94A60AE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4B0D6F7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096BBB00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04F1A0C2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44B6E" w:rsidRPr="00AE1C56" w14:paraId="45C5B0D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F33AD2D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0C878353" w14:textId="77777777" w:rsidR="00044B6E" w:rsidRPr="00AE1C56" w:rsidRDefault="00044B6E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1B8759F7" w14:textId="77777777" w:rsidR="001A5245" w:rsidRPr="00AE1C56" w:rsidRDefault="001A5245" w:rsidP="001A5245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32932C20" w14:textId="77777777" w:rsidR="001A5245" w:rsidRPr="00AE1C56" w:rsidRDefault="001A5245" w:rsidP="001A5245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310A7D5" w14:textId="77777777" w:rsidR="001A5245" w:rsidRPr="00AE1C56" w:rsidRDefault="001A5245" w:rsidP="001A5245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2"/>
        <w:gridCol w:w="5224"/>
      </w:tblGrid>
      <w:tr w:rsidR="001A5245" w:rsidRPr="000B2010" w14:paraId="7A2B0B38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378E9" w14:textId="77777777" w:rsidR="001A5245" w:rsidRPr="000B2010" w:rsidRDefault="001A5245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704" w14:textId="77777777" w:rsidR="001A5245" w:rsidRPr="000B2010" w:rsidRDefault="001A5245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0FC29" w14:textId="77777777" w:rsidR="001A5245" w:rsidRPr="000B2010" w:rsidRDefault="001A5245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68436" w14:textId="77777777" w:rsidR="001A5245" w:rsidRPr="000B2010" w:rsidRDefault="001A5245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1A5245" w:rsidRPr="000B2010" w14:paraId="3206BE94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A49FE" w14:textId="77777777" w:rsidR="001A5245" w:rsidRPr="000114FC" w:rsidRDefault="001A5245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A5245">
              <w:rPr>
                <w:rFonts w:ascii="Garamond" w:hAnsi="Garamond"/>
                <w:b/>
                <w:sz w:val="22"/>
                <w:szCs w:val="22"/>
                <w:lang w:eastAsia="ar-SA"/>
              </w:rPr>
              <w:t>Mikrotom typ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58FC9" w14:textId="77777777" w:rsidR="001A5245" w:rsidRPr="000B2010" w:rsidRDefault="001A5245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4D2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BF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7C9F58D" w14:textId="77777777" w:rsidR="001A5245" w:rsidRPr="000B2010" w:rsidRDefault="001A5245" w:rsidP="001A524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1A5245" w:rsidRPr="000B2010" w14:paraId="07887CB0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9DE0E7F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E3AC" w14:textId="77777777" w:rsidR="001A5245" w:rsidRPr="000B2010" w:rsidRDefault="001A5245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D1068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4B9CB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1A5245" w:rsidRPr="000B2010" w14:paraId="176A4B7E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A241A8C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B1F95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09979636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3DEEB40" w14:textId="77777777" w:rsidR="001A5245" w:rsidRPr="000B2010" w:rsidRDefault="001A5245" w:rsidP="001A5245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1A5245" w:rsidRPr="000B2010" w14:paraId="1CAD6F8F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3E537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1A5245" w:rsidRPr="000B2010" w14:paraId="6B879D3A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49D8F19" w14:textId="77777777" w:rsidR="001A5245" w:rsidRPr="000B2010" w:rsidRDefault="001A5245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A7B088" w14:textId="77777777" w:rsidR="001A5245" w:rsidRPr="000B2010" w:rsidRDefault="001A5245" w:rsidP="001A5245">
      <w:pPr>
        <w:rPr>
          <w:rFonts w:ascii="Garamond" w:hAnsi="Garamond"/>
        </w:rPr>
      </w:pPr>
    </w:p>
    <w:p w14:paraId="582C31FD" w14:textId="77777777" w:rsidR="001A5245" w:rsidRPr="000B2010" w:rsidRDefault="001A5245" w:rsidP="001A5245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1A5245" w:rsidRPr="000B2010" w14:paraId="52947E14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695EC" w14:textId="77777777" w:rsidR="001A5245" w:rsidRPr="000B2010" w:rsidRDefault="001A5245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23E7F" w14:textId="77777777" w:rsidR="001A5245" w:rsidRPr="000B2010" w:rsidRDefault="001A5245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25B5AD7E" w14:textId="77777777" w:rsidR="001A5245" w:rsidRPr="000B2010" w:rsidRDefault="001A5245" w:rsidP="001A5245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45CD87A6" w14:textId="77777777" w:rsidR="003034AD" w:rsidRPr="001A5245" w:rsidRDefault="001A5245" w:rsidP="001A5245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78D9D314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5783960F" w14:textId="77777777" w:rsidR="0045668D" w:rsidRPr="001A5245" w:rsidRDefault="0045668D" w:rsidP="00CB5415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lang w:eastAsia="ar-SA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4"/>
        <w:gridCol w:w="1843"/>
        <w:gridCol w:w="1843"/>
        <w:gridCol w:w="1986"/>
      </w:tblGrid>
      <w:tr w:rsidR="003034AD" w:rsidRPr="001A5245" w14:paraId="7566726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09796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44309" w14:textId="77777777" w:rsidR="003034AD" w:rsidRPr="001A5245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C9FB0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3700AD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1A93E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1A5245" w14:paraId="5041A344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0EE07" w14:textId="77777777" w:rsidR="003034AD" w:rsidRPr="001A5245" w:rsidRDefault="003034AD" w:rsidP="006301EC">
            <w:pPr>
              <w:pStyle w:val="Zawartotabeli"/>
              <w:numPr>
                <w:ilvl w:val="0"/>
                <w:numId w:val="19"/>
              </w:numPr>
              <w:tabs>
                <w:tab w:val="left" w:pos="284"/>
              </w:tabs>
              <w:snapToGrid w:val="0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87D5A" w14:textId="77777777" w:rsidR="003034AD" w:rsidRPr="001A5245" w:rsidRDefault="006301EC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Urządzenie kompletne. </w:t>
            </w:r>
            <w:r w:rsidR="00307EA1" w:rsidRPr="001A5245">
              <w:rPr>
                <w:rFonts w:ascii="Garamond" w:eastAsia="Calibri" w:hAnsi="Garamond" w:cs="Times New Roman"/>
              </w:rPr>
              <w:t xml:space="preserve">Wyposażone </w:t>
            </w:r>
            <w:r>
              <w:rPr>
                <w:rFonts w:ascii="Garamond" w:eastAsia="Calibri" w:hAnsi="Garamond" w:cs="Times New Roman"/>
              </w:rPr>
              <w:t xml:space="preserve">w uchwyt na nożyki jednorazowe </w:t>
            </w:r>
            <w:r w:rsidR="00307EA1" w:rsidRPr="001A5245">
              <w:rPr>
                <w:rFonts w:ascii="Garamond" w:eastAsia="Calibri" w:hAnsi="Garamond" w:cs="Times New Roman"/>
              </w:rPr>
              <w:t>oraz uchwyt szybkomocujący na kasetki z preparatem.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DB47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304F94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9DC9F" w14:textId="77777777" w:rsidR="003034AD" w:rsidRPr="001A5245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1E211944" w14:textId="77777777" w:rsidTr="00044B6E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49F0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E34A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 xml:space="preserve">Mikrotom elektromechaniczny (półautomatyczny) umożliwiający cięcie ręczne przy użyciu koła </w:t>
            </w:r>
            <w:r w:rsidR="006301EC">
              <w:rPr>
                <w:rFonts w:ascii="Garamond" w:eastAsia="Calibri" w:hAnsi="Garamond" w:cs="Times New Roman"/>
              </w:rPr>
              <w:t>zamachowego</w:t>
            </w:r>
            <w:r w:rsidRPr="001A5245">
              <w:rPr>
                <w:rFonts w:ascii="Garamond" w:eastAsia="Calibri" w:hAnsi="Garamond" w:cs="Times New Roman"/>
              </w:rPr>
              <w:t xml:space="preserve"> oraz automatyczne podprowadzenie głowicy z preparatem do nożyka.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7F5C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FC3DA3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5837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62EF3D7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FF8B" w14:textId="77777777" w:rsidR="003034AD" w:rsidRPr="001A5245" w:rsidRDefault="003034AD" w:rsidP="001411BF">
            <w:pPr>
              <w:pStyle w:val="Zawartotabeli"/>
              <w:numPr>
                <w:ilvl w:val="0"/>
                <w:numId w:val="19"/>
              </w:numPr>
              <w:tabs>
                <w:tab w:val="left" w:pos="284"/>
              </w:tabs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8065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Przesuw głowicy za pomocą napędu elektromechanicznego sterowanego przez układ mikroprocesorowy.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450C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3B8A9B" w14:textId="77777777" w:rsidR="003034AD" w:rsidRPr="001A5245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12B8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344D6D85" w14:textId="77777777" w:rsidTr="006301EC">
        <w:trPr>
          <w:trHeight w:val="5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23D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7D8C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Całkowity wysuw poziomy głowicy mikrotomu  max. 30 mm.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3575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9E177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B9C0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75EA7F9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4AE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539D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 xml:space="preserve">Zakres pionowy ruchu głowicy mikrotomu </w:t>
            </w:r>
            <w:r w:rsidR="004D4AD1" w:rsidRPr="001A5245">
              <w:rPr>
                <w:rFonts w:ascii="Garamond" w:eastAsia="Calibri" w:hAnsi="Garamond" w:cs="Times New Roman"/>
              </w:rPr>
              <w:t xml:space="preserve">max. </w:t>
            </w:r>
            <w:r w:rsidRPr="001A5245">
              <w:rPr>
                <w:rFonts w:ascii="Garamond" w:eastAsia="Calibri" w:hAnsi="Garamond" w:cs="Times New Roman"/>
              </w:rPr>
              <w:t>80 mm.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983C0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5528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DBC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7A09821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D71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932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obrotu preparatu (bloczka) w uchwycie o 360°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10EEC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64AF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6369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24EE0252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1A060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56DE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Mocowanie preparatu w uchwycie z możliwością precyzyjnej regulacji w płaszczyźnie X i Y o kąt 8° z oznaczoną pozycją 0°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B743E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935B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3A062B5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BCBCB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19F0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pracy w dwóch trybach: cięcia i trymowania.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DFB4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C77E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CC51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1A5245" w14:paraId="79CFA51B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8D836" w14:textId="77777777" w:rsidR="00C31270" w:rsidRPr="001A5245" w:rsidRDefault="00C31270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B46EA" w14:textId="77777777" w:rsidR="0047139F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Możliwość dowolnego przełączania pomiędzy ustawieniami cięcia i trymowania.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C5ACB" w14:textId="77777777" w:rsidR="00C31270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 xml:space="preserve">Tak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0B24" w14:textId="77777777" w:rsidR="00C31270" w:rsidRPr="001A5245" w:rsidRDefault="00C31270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4569" w14:textId="77777777" w:rsidR="00CF774C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5B4D2A5C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0674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5D8C" w14:textId="77777777" w:rsidR="003034AD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Cięcie w zakresie od 0,5 do 100µm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3695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81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63D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06FF1FE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03E8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B81D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Cięcie nastawiane w zakresach:</w:t>
            </w:r>
          </w:p>
          <w:p w14:paraId="441532C3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- 0,5 do 5 µm skok co 0,5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7C4930D6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- 5 do 20 µm skok co 1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1EE38552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- 20 do 30 µm skok co 2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197E4CC5" w14:textId="77777777" w:rsidR="00307EA1" w:rsidRPr="001A5245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- 30 do 60 µm skok co 5 µm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  <w:p w14:paraId="5B6C85BC" w14:textId="77777777" w:rsidR="001763BC" w:rsidRDefault="00307EA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- 60 do 100 µm skok co 10 µm</w:t>
            </w:r>
          </w:p>
          <w:p w14:paraId="00915499" w14:textId="36F39247" w:rsidR="001763BC" w:rsidRPr="001763BC" w:rsidRDefault="001763BC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b/>
                <w:color w:val="C00000"/>
              </w:rPr>
            </w:pPr>
            <w:r w:rsidRPr="001763BC">
              <w:rPr>
                <w:rFonts w:ascii="Garamond" w:eastAsia="Calibri" w:hAnsi="Garamond" w:cs="Times New Roman"/>
                <w:b/>
                <w:color w:val="C00000"/>
              </w:rPr>
              <w:t>Lub</w:t>
            </w:r>
          </w:p>
          <w:p w14:paraId="1B950458" w14:textId="77777777" w:rsidR="001763BC" w:rsidRPr="001763BC" w:rsidRDefault="001763BC" w:rsidP="001763BC">
            <w:pPr>
              <w:spacing w:after="0" w:line="240" w:lineRule="auto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- 0,5 do 5 µm skok co 0,5 µm; </w:t>
            </w:r>
          </w:p>
          <w:p w14:paraId="3ED463F5" w14:textId="77777777" w:rsidR="001763BC" w:rsidRPr="001763BC" w:rsidRDefault="001763BC" w:rsidP="001763BC">
            <w:pPr>
              <w:spacing w:after="0" w:line="240" w:lineRule="auto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lastRenderedPageBreak/>
              <w:t xml:space="preserve">- 5 do 20 µm skok co 1 µm; </w:t>
            </w:r>
          </w:p>
          <w:p w14:paraId="750B8C7C" w14:textId="77777777" w:rsidR="001763BC" w:rsidRPr="001763BC" w:rsidRDefault="001763BC" w:rsidP="001763BC">
            <w:pPr>
              <w:spacing w:after="0" w:line="240" w:lineRule="auto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- 20 do 50 µm skok co 2 µm; </w:t>
            </w:r>
          </w:p>
          <w:p w14:paraId="1D53DAF7" w14:textId="12C71CDF" w:rsidR="001763BC" w:rsidRPr="001763BC" w:rsidRDefault="001763BC" w:rsidP="001763B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763BC">
              <w:rPr>
                <w:rFonts w:ascii="Garamond" w:hAnsi="Garamond"/>
                <w:color w:val="C00000"/>
              </w:rPr>
              <w:t>- 50 do 100 µm skok co 5 µm.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3EE74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9ED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BCD6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6A26CD4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C9AC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07C6B" w14:textId="3C903216" w:rsidR="001763BC" w:rsidRPr="001763BC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Trymowanie w zakresie od 5 do 500 µm</w:t>
            </w:r>
            <w:r w:rsidR="001763BC">
              <w:rPr>
                <w:rFonts w:ascii="Garamond" w:eastAsia="Calibri" w:hAnsi="Garamond" w:cs="Times New Roman"/>
              </w:rPr>
              <w:t xml:space="preserve"> </w:t>
            </w:r>
            <w:r w:rsidR="001763BC" w:rsidRPr="001763BC">
              <w:rPr>
                <w:rFonts w:ascii="Garamond" w:eastAsia="Calibri" w:hAnsi="Garamond" w:cs="Times New Roman"/>
                <w:b/>
                <w:color w:val="C00000"/>
              </w:rPr>
              <w:t>lub</w:t>
            </w:r>
            <w:r w:rsidR="001763BC" w:rsidRPr="001763BC">
              <w:rPr>
                <w:rFonts w:ascii="Garamond" w:eastAsia="Calibri" w:hAnsi="Garamond" w:cs="Times New Roman"/>
                <w:color w:val="C00000"/>
              </w:rPr>
              <w:t xml:space="preserve"> od 5 do 750 µm.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1B970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C9BF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5685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1A5245" w14:paraId="131A201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E405C" w14:textId="77777777" w:rsidR="003034AD" w:rsidRPr="001A5245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0E44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Trymowanie nastawiane w zakresach:</w:t>
            </w:r>
          </w:p>
          <w:p w14:paraId="14E848DB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-5 do 30 µm skok co 5 µm</w:t>
            </w:r>
          </w:p>
          <w:p w14:paraId="2E3FC0AB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-30 do 100 µm skok co 10 µm</w:t>
            </w:r>
          </w:p>
          <w:p w14:paraId="5ECF220E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-100 do 200 µm skok co 20 µm</w:t>
            </w:r>
          </w:p>
          <w:p w14:paraId="4B5A6D4B" w14:textId="5D97EE7D" w:rsidR="004D4AD1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-200 do 500 µm skok co 50 µm</w:t>
            </w:r>
          </w:p>
          <w:p w14:paraId="28A52613" w14:textId="6356A5FA" w:rsidR="001763BC" w:rsidRPr="001763BC" w:rsidRDefault="001763BC" w:rsidP="001763BC">
            <w:pPr>
              <w:spacing w:after="0" w:line="259" w:lineRule="auto"/>
              <w:contextualSpacing/>
              <w:jc w:val="both"/>
              <w:rPr>
                <w:rFonts w:ascii="Garamond" w:eastAsia="Calibri" w:hAnsi="Garamond" w:cs="Times New Roman"/>
                <w:b/>
                <w:color w:val="C00000"/>
              </w:rPr>
            </w:pPr>
            <w:r w:rsidRPr="001763BC">
              <w:rPr>
                <w:rFonts w:ascii="Garamond" w:eastAsia="Calibri" w:hAnsi="Garamond" w:cs="Times New Roman"/>
                <w:b/>
                <w:color w:val="C00000"/>
              </w:rPr>
              <w:t>Lub</w:t>
            </w:r>
          </w:p>
          <w:p w14:paraId="0C0105FE" w14:textId="77777777" w:rsidR="001763BC" w:rsidRPr="001763BC" w:rsidRDefault="001763BC" w:rsidP="001763BC">
            <w:pPr>
              <w:spacing w:after="0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-0,5 do 2 µm skok co 0,5 µm </w:t>
            </w:r>
          </w:p>
          <w:p w14:paraId="1E4FA589" w14:textId="77777777" w:rsidR="001763BC" w:rsidRPr="001763BC" w:rsidRDefault="001763BC" w:rsidP="001763BC">
            <w:pPr>
              <w:spacing w:after="0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-2 do 20 µm skok co 1 µm </w:t>
            </w:r>
          </w:p>
          <w:p w14:paraId="708E3E73" w14:textId="77777777" w:rsidR="001763BC" w:rsidRPr="001763BC" w:rsidRDefault="001763BC" w:rsidP="001763BC">
            <w:pPr>
              <w:spacing w:after="0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-20 do 50 µm skok co 2 µm </w:t>
            </w:r>
          </w:p>
          <w:p w14:paraId="1BFEBF23" w14:textId="77777777" w:rsidR="001763BC" w:rsidRPr="001763BC" w:rsidRDefault="001763BC" w:rsidP="001763BC">
            <w:pPr>
              <w:spacing w:after="0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-50 do 150 µm skok co 5 µm </w:t>
            </w:r>
          </w:p>
          <w:p w14:paraId="7E28D639" w14:textId="1C98A702" w:rsidR="001763BC" w:rsidRPr="001763BC" w:rsidRDefault="001763BC" w:rsidP="001763BC">
            <w:pPr>
              <w:spacing w:after="0"/>
              <w:jc w:val="both"/>
              <w:rPr>
                <w:rFonts w:ascii="Garamond" w:hAnsi="Garamond"/>
                <w:color w:val="C00000"/>
              </w:rPr>
            </w:pPr>
            <w:r w:rsidRPr="001763BC">
              <w:rPr>
                <w:rFonts w:ascii="Garamond" w:hAnsi="Garamond"/>
                <w:color w:val="C00000"/>
              </w:rPr>
              <w:t xml:space="preserve">-160 do 750 µm skok co 10 µm </w:t>
            </w:r>
          </w:p>
          <w:p w14:paraId="671FB9E6" w14:textId="77777777" w:rsidR="003034AD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Funkcja retrakcji podczas ruchu powrotnego głowicy mikrotomu 40 µm z możliwością jej wyłączenia</w:t>
            </w:r>
            <w:r w:rsidR="006301EC">
              <w:rPr>
                <w:rFonts w:ascii="Garamond" w:eastAsia="Calibri" w:hAnsi="Garamond" w:cs="Times New Roman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B9CB9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3BD2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697" w14:textId="77777777" w:rsidR="003034AD" w:rsidRPr="001A5245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5D31AC22" w14:textId="77777777" w:rsidTr="00255312">
        <w:trPr>
          <w:trHeight w:val="6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D3E0F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B863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 xml:space="preserve">Uchwyt do zamontowania nożyków jednorazowych </w:t>
            </w:r>
            <w:proofErr w:type="spellStart"/>
            <w:r w:rsidRPr="001A5245">
              <w:rPr>
                <w:rFonts w:ascii="Garamond" w:eastAsia="Calibri" w:hAnsi="Garamond" w:cs="Times New Roman"/>
              </w:rPr>
              <w:t>niskoprofilowych</w:t>
            </w:r>
            <w:proofErr w:type="spellEnd"/>
            <w:r w:rsidRPr="001A5245">
              <w:rPr>
                <w:rFonts w:ascii="Garamond" w:eastAsia="Calibri" w:hAnsi="Garamond" w:cs="Times New Roman"/>
              </w:rPr>
              <w:t>. Precyzyjne mocowanie za pomocą zacisku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8A062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116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FC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D755F9E" w14:textId="77777777" w:rsidTr="00255312">
        <w:trPr>
          <w:trHeight w:val="6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7934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C76" w14:textId="6A1FF5C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Uchwyt na nożyki jednorazowe posiadająca możliwość nastawy kąta nachylenia w zakresie od 4° do 16°</w:t>
            </w:r>
            <w:r w:rsidR="00255312">
              <w:rPr>
                <w:rFonts w:ascii="Garamond" w:eastAsia="Calibri" w:hAnsi="Garamond" w:cs="Times New Roman"/>
              </w:rPr>
              <w:t xml:space="preserve"> </w:t>
            </w:r>
            <w:r w:rsidR="00255312" w:rsidRPr="00255312">
              <w:rPr>
                <w:rFonts w:ascii="Garamond" w:hAnsi="Garamond"/>
                <w:b/>
                <w:color w:val="C00000"/>
              </w:rPr>
              <w:t>lub</w:t>
            </w:r>
            <w:r w:rsidR="00C90388">
              <w:rPr>
                <w:rFonts w:ascii="Garamond" w:hAnsi="Garamond"/>
                <w:color w:val="C00000"/>
              </w:rPr>
              <w:t xml:space="preserve"> w zakresie od 0</w:t>
            </w:r>
            <w:r w:rsidR="00255312" w:rsidRPr="00255312">
              <w:rPr>
                <w:rFonts w:ascii="Garamond" w:hAnsi="Garamond"/>
                <w:color w:val="C00000"/>
              </w:rPr>
              <w:t>° do 15°</w:t>
            </w:r>
            <w:r w:rsidR="00255312">
              <w:rPr>
                <w:rFonts w:ascii="Garamond" w:hAnsi="Garamond"/>
                <w:color w:val="C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00C46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B85D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A6F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398D7F2A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F1BC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A21E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Uchwyt wyposażony w osłonę na ostrze nożyka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F5D9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46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659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21E5F891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4D45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0FD5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Panel sterowania z wyświetlaczem LCD umożliwiający wyświetlanie parametrów i funkcji, takich jak ilość cięć, grubość cięcia, grubość trymowania, pozycja cięcia. Możliwe umieszczenie panelu sterowania z lewej lub prawej strony urządzenia.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D27F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CA14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46A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A20B9F3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973D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FBA5C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Panel sterujący z możliwością wyjęcia z obudowy mikrotomu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CFB90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C099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6CBF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53CA6E67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5B99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B886" w14:textId="77777777" w:rsidR="004D4AD1" w:rsidRPr="001A5245" w:rsidRDefault="004D4AD1" w:rsidP="006301EC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</w:rPr>
            </w:pPr>
            <w:r w:rsidRPr="001A5245">
              <w:rPr>
                <w:rFonts w:ascii="Garamond" w:eastAsia="Calibri" w:hAnsi="Garamond" w:cs="Times New Roman"/>
              </w:rPr>
              <w:t>Blokada koła zamachowego w dowolnej pozycji</w:t>
            </w:r>
            <w:r w:rsidR="006301EC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BD28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95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AABF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7438A1C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3991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F2279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Wyjmowana tacka na akcesoria mikrotomu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A820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88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716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33DD7F94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61A28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3D08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Funkcja szybkiego przywrócenia pozycji próbki względem noża np.: po wymianie nożyka jednorazowego.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04734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3ED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35E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4CF415B5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0D9B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008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Możliwość rozbudowy o system transportu skrawków po torze wodnym do podświetlanej łaźni wodnej, lupę.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15BE3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EA29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E071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6A981F1E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1A59B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B17E1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 xml:space="preserve">Nożyki </w:t>
            </w:r>
            <w:proofErr w:type="spellStart"/>
            <w:r w:rsidRPr="001A5245">
              <w:rPr>
                <w:rFonts w:ascii="Garamond" w:hAnsi="Garamond" w:cs="Times New Roman"/>
              </w:rPr>
              <w:t>mikrot</w:t>
            </w:r>
            <w:r w:rsidR="006301EC">
              <w:rPr>
                <w:rFonts w:ascii="Garamond" w:hAnsi="Garamond" w:cs="Times New Roman"/>
              </w:rPr>
              <w:t>omowe</w:t>
            </w:r>
            <w:proofErr w:type="spellEnd"/>
            <w:r w:rsidR="006301EC">
              <w:rPr>
                <w:rFonts w:ascii="Garamond" w:hAnsi="Garamond" w:cs="Times New Roman"/>
              </w:rPr>
              <w:t xml:space="preserve"> o kącie ostrzenia 34st. - 50 sztuk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FF42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0E5F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5809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0049E545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B789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3E35B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Środek do czyszczenia mikrotomu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5D2B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984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CE5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6762AB88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D4715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C142" w14:textId="77777777" w:rsidR="004D4AD1" w:rsidRPr="001A5245" w:rsidRDefault="004D4AD1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Możliwość rozbudowy urządzenia w system aktywnego chłodzenia</w:t>
            </w:r>
            <w:r w:rsidR="006301EC">
              <w:rPr>
                <w:rFonts w:ascii="Garamond" w:hAnsi="Garamond" w:cs="Times New Roman"/>
              </w:rPr>
              <w:t xml:space="preserve"> preparatu na głowicy mikrotomu</w:t>
            </w:r>
            <w:r w:rsidRPr="001A5245">
              <w:rPr>
                <w:rFonts w:ascii="Garamond" w:hAnsi="Garamond" w:cs="Times New Roman"/>
              </w:rPr>
              <w:t xml:space="preserve"> oraz system transportu skrawka po powierzchni wody do zintegrow</w:t>
            </w:r>
            <w:r w:rsidR="006301EC">
              <w:rPr>
                <w:rFonts w:ascii="Garamond" w:hAnsi="Garamond" w:cs="Times New Roman"/>
              </w:rPr>
              <w:t>anej z mikrotomem podświetlanej</w:t>
            </w:r>
            <w:r w:rsidRPr="001A5245">
              <w:rPr>
                <w:rFonts w:ascii="Garamond" w:hAnsi="Garamond" w:cs="Times New Roman"/>
              </w:rPr>
              <w:t xml:space="preserve"> łaźni wodnej</w:t>
            </w:r>
            <w:r w:rsidR="006301EC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EAD90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23B7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E902" w14:textId="77777777" w:rsidR="004D4AD1" w:rsidRPr="001A5245" w:rsidRDefault="004D4AD1" w:rsidP="004D4AD1">
            <w:pPr>
              <w:jc w:val="center"/>
              <w:rPr>
                <w:rFonts w:ascii="Garamond" w:hAnsi="Garamond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D4AD1" w:rsidRPr="001A5245" w14:paraId="278F71EF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72A3" w14:textId="77777777" w:rsidR="004D4AD1" w:rsidRPr="001A5245" w:rsidRDefault="004D4AD1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9B16F" w14:textId="77777777" w:rsidR="004D4AD1" w:rsidRPr="001A5245" w:rsidRDefault="006301EC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</w:t>
            </w:r>
            <w:r w:rsidR="00753225" w:rsidRPr="001A5245">
              <w:rPr>
                <w:rFonts w:ascii="Garamond" w:hAnsi="Garamond" w:cs="Times New Roman"/>
              </w:rPr>
              <w:t>aga urządzenia max. 30</w:t>
            </w:r>
            <w:r w:rsidR="004D4AD1" w:rsidRPr="001A5245">
              <w:rPr>
                <w:rFonts w:ascii="Garamond" w:hAnsi="Garamond" w:cs="Times New Roman"/>
              </w:rPr>
              <w:t xml:space="preserve"> kg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8971C" w14:textId="77777777" w:rsidR="004D4AD1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/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F853" w14:textId="77777777" w:rsidR="004D4AD1" w:rsidRPr="001A5245" w:rsidRDefault="004D4AD1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48E5" w14:textId="77777777" w:rsidR="004D4AD1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Najmniejsza 3 pkt.</w:t>
            </w:r>
          </w:p>
          <w:p w14:paraId="42112A45" w14:textId="77777777" w:rsidR="00753225" w:rsidRPr="001A5245" w:rsidRDefault="00753225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Pozostałe proporcjonalnie</w:t>
            </w:r>
          </w:p>
        </w:tc>
      </w:tr>
      <w:tr w:rsidR="00F9021E" w:rsidRPr="001A5245" w14:paraId="5FC450E9" w14:textId="77777777" w:rsidTr="006301E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A1A2" w14:textId="77777777" w:rsidR="00F9021E" w:rsidRPr="001A5245" w:rsidRDefault="00F9021E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AC73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Łaźnia</w:t>
            </w:r>
            <w:r w:rsidRPr="001A5245">
              <w:rPr>
                <w:rFonts w:ascii="Garamond" w:hAnsi="Garamond" w:cs="Times New Roman"/>
              </w:rPr>
              <w:t xml:space="preserve"> do współpracy z mikrotomem</w:t>
            </w:r>
            <w:r>
              <w:rPr>
                <w:rFonts w:ascii="Garamond" w:hAnsi="Garamond" w:cs="Times New Roman"/>
              </w:rPr>
              <w:t xml:space="preserve"> </w:t>
            </w:r>
            <w:r w:rsidRPr="001A5245">
              <w:rPr>
                <w:rFonts w:ascii="Garamond" w:hAnsi="Garamond" w:cs="Times New Roman"/>
              </w:rPr>
              <w:t>w kształcie prostokątnym o następujących parametrach:</w:t>
            </w:r>
          </w:p>
          <w:p w14:paraId="1817A780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Zabezpieczenie termiczne przed przegrzaniem;</w:t>
            </w:r>
          </w:p>
          <w:p w14:paraId="5E818661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Dotykowy panel sterowania z cyfrowym wyświetlaczem;</w:t>
            </w:r>
          </w:p>
          <w:p w14:paraId="2A0D2FE0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Światło LED</w:t>
            </w:r>
            <w:r>
              <w:rPr>
                <w:rFonts w:ascii="Garamond" w:hAnsi="Garamond" w:cs="Times New Roman"/>
              </w:rPr>
              <w:t xml:space="preserve"> pod powierzchnią wody;</w:t>
            </w:r>
          </w:p>
          <w:p w14:paraId="56F268C9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Pokrywa do urządzenia zapobiegająca parowaniu wody i jej zanieczyszczeniu kurze</w:t>
            </w:r>
            <w:r>
              <w:rPr>
                <w:rFonts w:ascii="Garamond" w:hAnsi="Garamond" w:cs="Times New Roman"/>
              </w:rPr>
              <w:t>m, gdy łaźnia nie jest używana;</w:t>
            </w:r>
          </w:p>
          <w:p w14:paraId="2CAABAA4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Dodatkowa głębokość wody dla szkiełek super mega (60 mm);</w:t>
            </w:r>
          </w:p>
          <w:p w14:paraId="2CC6F454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>- Zakres temperatur pracy: + 20 do + 80oC;</w:t>
            </w:r>
          </w:p>
          <w:p w14:paraId="679810AE" w14:textId="77777777" w:rsidR="00F9021E" w:rsidRPr="001A5245" w:rsidRDefault="00F9021E" w:rsidP="006301EC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1A5245">
              <w:rPr>
                <w:rFonts w:ascii="Garamond" w:hAnsi="Garamond" w:cs="Times New Roman"/>
              </w:rPr>
              <w:t xml:space="preserve">- Dokładność </w:t>
            </w:r>
            <w:r>
              <w:rPr>
                <w:rFonts w:ascii="Garamond" w:hAnsi="Garamond" w:cs="Times New Roman"/>
              </w:rPr>
              <w:t>regulacji temperatury: +/- 1oC.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4DF11" w14:textId="6B176AE1" w:rsidR="00F9021E" w:rsidRPr="001A5245" w:rsidRDefault="00F9021E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2AE" w14:textId="7C6C35AB" w:rsidR="00F9021E" w:rsidRPr="001A5245" w:rsidRDefault="00F9021E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5F72" w14:textId="5E53CBBE" w:rsidR="00F9021E" w:rsidRPr="001A5245" w:rsidRDefault="00F9021E" w:rsidP="004D4AD1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021E" w:rsidRPr="001A5245" w14:paraId="62852D90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D2D7" w14:textId="77777777" w:rsidR="00F9021E" w:rsidRPr="001A5245" w:rsidRDefault="00F9021E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lang w:eastAsia="ar-SA"/>
              </w:rPr>
              <w:lastRenderedPageBreak/>
              <w:t>Warunki energetyczne urządzenia</w:t>
            </w:r>
          </w:p>
        </w:tc>
      </w:tr>
      <w:tr w:rsidR="00F9021E" w:rsidRPr="001A5245" w14:paraId="525946DB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D4A4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5D8F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29D1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FBD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04F4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271B0345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29983697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2C3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7F90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804B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93F1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3E18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15D0BB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5DE83786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0C08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6C32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731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D4C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E8A9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20865E9C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6AA9FB65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FA01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C88A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173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9FCF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1DE68C76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508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1DCA0838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336CA12A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5498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00B36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CEBD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0460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7C696F0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5AA5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E371D52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F9021E" w:rsidRPr="001A5245" w14:paraId="5B8DFC94" w14:textId="77777777" w:rsidTr="006301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A1F2" w14:textId="77777777" w:rsidR="00F9021E" w:rsidRPr="001A5245" w:rsidRDefault="00F9021E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AB02" w14:textId="77777777" w:rsidR="00F9021E" w:rsidRPr="001A5245" w:rsidRDefault="00F9021E" w:rsidP="006301EC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73B9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DC2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E53E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837463A" w14:textId="77777777" w:rsidR="00F9021E" w:rsidRPr="001A5245" w:rsidRDefault="00F9021E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711FADFA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7624575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00F7A3D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p w14:paraId="2CD13CBE" w14:textId="77777777" w:rsidR="00332057" w:rsidRPr="001A5245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843"/>
        <w:gridCol w:w="1984"/>
        <w:gridCol w:w="1843"/>
      </w:tblGrid>
      <w:tr w:rsidR="0045668D" w:rsidRPr="001A5245" w14:paraId="1D6EF08D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22E8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0EFA" w14:textId="77777777" w:rsidR="0045668D" w:rsidRPr="001A5245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7477D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E68DE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DA0D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1A5245" w14:paraId="3BD680CB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F242B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6263" w14:textId="48DFB534" w:rsidR="0045668D" w:rsidRPr="001A5245" w:rsidRDefault="00BB4F44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482A1E7F" w14:textId="77777777" w:rsidR="004E7818" w:rsidRPr="001A5245" w:rsidRDefault="004E7818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1A5245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C043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C80D0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876C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08262E9A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1A5245" w14:paraId="256ECED2" w14:textId="77777777" w:rsidTr="00BB4F4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C417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A5FC0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6301EC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827D6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0379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24C8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754C89D6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10AD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9423" w14:textId="77777777" w:rsidR="0045668D" w:rsidRPr="001A5245" w:rsidRDefault="0045668D" w:rsidP="006301EC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6301EC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F402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BCC8" w14:textId="77777777" w:rsidR="0045668D" w:rsidRPr="001A5245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0626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24EAE5A4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0D321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45B8" w14:textId="77777777" w:rsidR="0045668D" w:rsidRPr="001A5245" w:rsidRDefault="0045668D" w:rsidP="006301EC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6301EC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F8E8B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3727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7FAC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45668D" w:rsidRPr="001A5245" w14:paraId="0D1BCF06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89DAB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81D6" w14:textId="77777777" w:rsidR="0045668D" w:rsidRPr="001A5245" w:rsidRDefault="0045668D" w:rsidP="006301EC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6301EC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CAFB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1C9A9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475D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1F189513" w14:textId="77777777" w:rsidR="0045668D" w:rsidRPr="001A5245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EE1D9D7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96F03F1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2F711AF" w14:textId="77777777" w:rsidR="0045668D" w:rsidRPr="001A5245" w:rsidRDefault="0045668D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843"/>
        <w:gridCol w:w="1982"/>
        <w:gridCol w:w="15"/>
        <w:gridCol w:w="1688"/>
      </w:tblGrid>
      <w:tr w:rsidR="0045668D" w:rsidRPr="001A5245" w14:paraId="006B658D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5E50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4E0BB" w14:textId="77777777" w:rsidR="0045668D" w:rsidRPr="001A5245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2C38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225B" w14:textId="77777777" w:rsidR="0045668D" w:rsidRPr="001A5245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D7DF" w14:textId="77777777" w:rsidR="0045668D" w:rsidRPr="001A5245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1A5245" w14:paraId="7403BC49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760A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30BA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45C4" w14:textId="77777777" w:rsidR="0045668D" w:rsidRPr="001A5245" w:rsidRDefault="006301EC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1E7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4F1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65A0459A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3B73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793B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86BA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738D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A3DE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49550CFC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B2080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C7E" w14:textId="77777777" w:rsidR="0045668D" w:rsidRPr="001A5245" w:rsidRDefault="0045668D" w:rsidP="006301EC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E207D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38C6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3D9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7219722B" w14:textId="77777777" w:rsidTr="00BB4F44">
        <w:trPr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FF61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124A" w14:textId="77777777" w:rsidR="0045668D" w:rsidRPr="001A5245" w:rsidRDefault="0045668D" w:rsidP="006301EC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89DC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82C1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0B0A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3A7A488F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DF45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3973" w14:textId="77777777" w:rsidR="0045668D" w:rsidRPr="001A5245" w:rsidRDefault="0045668D" w:rsidP="006301EC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7D362" w14:textId="77777777" w:rsidR="0045668D" w:rsidRPr="001A5245" w:rsidRDefault="006301EC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31F0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AE22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2E5E1F90" w14:textId="77777777" w:rsidTr="00BB4F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79AF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8FB" w14:textId="77777777" w:rsidR="0045668D" w:rsidRPr="001A5245" w:rsidRDefault="0045668D" w:rsidP="006301EC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A5245">
              <w:rPr>
                <w:rFonts w:ascii="Garamond" w:hAnsi="Garamond" w:cs="Times New Roman"/>
                <w:color w:val="000000" w:themeColor="text1"/>
              </w:rPr>
              <w:t xml:space="preserve"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</w:t>
            </w:r>
            <w:r w:rsidRPr="001A5245">
              <w:rPr>
                <w:rFonts w:ascii="Garamond" w:hAnsi="Garamond" w:cs="Times New Roman"/>
                <w:color w:val="000000" w:themeColor="text1"/>
              </w:rPr>
              <w:lastRenderedPageBreak/>
              <w:t>osób serwisu własnego lub podwykonawcy posiadającego uprawnienia do tego typu działalności)</w:t>
            </w:r>
            <w:r w:rsidR="006301EC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0E0B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A3C5" w14:textId="77777777" w:rsidR="0045668D" w:rsidRPr="001A5245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AC5C" w14:textId="77777777" w:rsidR="0045668D" w:rsidRPr="001A5245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1A5245" w14:paraId="15E6370B" w14:textId="77777777" w:rsidTr="00BB4F44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6BED9E7E" w14:textId="77777777" w:rsidR="0045668D" w:rsidRPr="001A5245" w:rsidRDefault="0045668D" w:rsidP="005C3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BDA70CC" w14:textId="77777777" w:rsidR="003034AD" w:rsidRPr="001A5245" w:rsidRDefault="003034A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62606BE" w14:textId="77777777" w:rsidR="0045668D" w:rsidRPr="001A5245" w:rsidRDefault="006301EC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SZKOLENIA</w:t>
      </w:r>
    </w:p>
    <w:p w14:paraId="3BDD8F8D" w14:textId="77777777" w:rsidR="0045668D" w:rsidRPr="001A5245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843"/>
        <w:gridCol w:w="1984"/>
        <w:gridCol w:w="1701"/>
      </w:tblGrid>
      <w:tr w:rsidR="0045668D" w:rsidRPr="001A5245" w14:paraId="47DC4C40" w14:textId="77777777" w:rsidTr="00BB4F44">
        <w:tc>
          <w:tcPr>
            <w:tcW w:w="675" w:type="dxa"/>
            <w:vAlign w:val="center"/>
          </w:tcPr>
          <w:p w14:paraId="3DD8D69C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222" w:type="dxa"/>
            <w:vAlign w:val="center"/>
          </w:tcPr>
          <w:p w14:paraId="42ADF5F7" w14:textId="77777777" w:rsidR="0045668D" w:rsidRPr="001A5245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26C1CFA9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74485272" w14:textId="77777777" w:rsidR="0045668D" w:rsidRPr="001A5245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158FC745" w14:textId="77777777" w:rsidR="0045668D" w:rsidRPr="001A5245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1A5245" w14:paraId="4D023FAB" w14:textId="77777777" w:rsidTr="00BB4F44">
        <w:tc>
          <w:tcPr>
            <w:tcW w:w="675" w:type="dxa"/>
          </w:tcPr>
          <w:p w14:paraId="69661734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0C950B92" w14:textId="77777777" w:rsidR="0045668D" w:rsidRPr="001A5245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1A5245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1A5245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1A5245">
              <w:rPr>
                <w:rFonts w:ascii="Garamond" w:hAnsi="Garamond"/>
                <w:sz w:val="22"/>
                <w:szCs w:val="22"/>
              </w:rPr>
              <w:t>)</w:t>
            </w:r>
            <w:r w:rsidRPr="001A5245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E9A62C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A98C06C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1AD24B" w14:textId="77777777" w:rsidR="0045668D" w:rsidRPr="001A5245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2A37AA02" w14:textId="77777777" w:rsidTr="00BB4F44">
        <w:tc>
          <w:tcPr>
            <w:tcW w:w="675" w:type="dxa"/>
          </w:tcPr>
          <w:p w14:paraId="6A515457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4D1D89E9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6301EC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0140969A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5DE3517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8A76E19" w14:textId="77777777" w:rsidR="0045668D" w:rsidRPr="001A5245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3481E6B2" w14:textId="77777777" w:rsidR="0045668D" w:rsidRPr="001A5245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67BF794" w14:textId="77777777" w:rsidR="0045668D" w:rsidRDefault="006301EC" w:rsidP="004E781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A5245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CD5DC75" w14:textId="77777777" w:rsidR="006301EC" w:rsidRPr="001A5245" w:rsidRDefault="006301EC" w:rsidP="004E781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675"/>
        <w:gridCol w:w="8222"/>
        <w:gridCol w:w="1843"/>
        <w:gridCol w:w="1984"/>
        <w:gridCol w:w="1701"/>
      </w:tblGrid>
      <w:tr w:rsidR="003034AD" w:rsidRPr="001A5245" w14:paraId="184EEEAC" w14:textId="77777777" w:rsidTr="00BB4F44">
        <w:tc>
          <w:tcPr>
            <w:tcW w:w="675" w:type="dxa"/>
            <w:vAlign w:val="center"/>
          </w:tcPr>
          <w:p w14:paraId="0377395E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222" w:type="dxa"/>
            <w:vAlign w:val="center"/>
          </w:tcPr>
          <w:p w14:paraId="0FE07BDB" w14:textId="77777777" w:rsidR="003034AD" w:rsidRPr="001A5245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31FC3695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33C6CA8C" w14:textId="77777777" w:rsidR="003034AD" w:rsidRPr="001A5245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6C551D38" w14:textId="77777777" w:rsidR="003034AD" w:rsidRPr="001A5245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1A5245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1A5245" w14:paraId="6D49C30B" w14:textId="77777777" w:rsidTr="00BB4F44">
        <w:tc>
          <w:tcPr>
            <w:tcW w:w="675" w:type="dxa"/>
          </w:tcPr>
          <w:p w14:paraId="272703BE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EC75FE6" w14:textId="77777777" w:rsidR="0045668D" w:rsidRPr="001A5245" w:rsidRDefault="0045668D" w:rsidP="005C33E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1B6C628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BDCD0F0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14849F3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45161709" w14:textId="77777777" w:rsidTr="00BB4F44">
        <w:tc>
          <w:tcPr>
            <w:tcW w:w="675" w:type="dxa"/>
          </w:tcPr>
          <w:p w14:paraId="41CC800C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D591A5C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E5518A2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619ED731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B25290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3A5F7FBB" w14:textId="77777777" w:rsidTr="00BB4F44">
        <w:tc>
          <w:tcPr>
            <w:tcW w:w="675" w:type="dxa"/>
          </w:tcPr>
          <w:p w14:paraId="7B7E7B00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3E419AD2" w14:textId="77777777" w:rsidR="0045668D" w:rsidRPr="001A5245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6301E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5DD52D0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6BEDE50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3637A82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1A5245" w14:paraId="0534D790" w14:textId="77777777" w:rsidTr="00BB4F44">
        <w:tc>
          <w:tcPr>
            <w:tcW w:w="675" w:type="dxa"/>
          </w:tcPr>
          <w:p w14:paraId="7CB3ECBE" w14:textId="77777777" w:rsidR="0045668D" w:rsidRPr="001A5245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D8E1DA0" w14:textId="77777777" w:rsidR="0045668D" w:rsidRPr="001A5245" w:rsidRDefault="0045668D" w:rsidP="005C33E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A5245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70134C7A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F69DDDB" w14:textId="77777777" w:rsidR="0045668D" w:rsidRPr="001A5245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B70E604" w14:textId="77777777" w:rsidR="0045668D" w:rsidRPr="001A5245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5245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40FF5920" w14:textId="2818C1C9" w:rsidR="00D15F1D" w:rsidRPr="001A5245" w:rsidRDefault="00D15F1D" w:rsidP="001A5245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sectPr w:rsidR="00D15F1D" w:rsidRPr="001A5245" w:rsidSect="00303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767E" w14:textId="77777777" w:rsidR="00180260" w:rsidRDefault="00180260" w:rsidP="002B10C5">
      <w:pPr>
        <w:spacing w:after="0" w:line="240" w:lineRule="auto"/>
      </w:pPr>
      <w:r>
        <w:separator/>
      </w:r>
    </w:p>
  </w:endnote>
  <w:endnote w:type="continuationSeparator" w:id="0">
    <w:p w14:paraId="31CF8F38" w14:textId="77777777" w:rsidR="00180260" w:rsidRDefault="00180260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50E47" w14:textId="77777777" w:rsidR="00842785" w:rsidRDefault="00842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870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83A6EF" w14:textId="5D712517" w:rsidR="001A5245" w:rsidRDefault="001A52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FF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FF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7F0B9" w14:textId="77777777" w:rsidR="00FF3BBF" w:rsidRDefault="00FF3B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D7CA" w14:textId="77777777" w:rsidR="00842785" w:rsidRDefault="00842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9F9D" w14:textId="77777777" w:rsidR="00180260" w:rsidRDefault="00180260" w:rsidP="002B10C5">
      <w:pPr>
        <w:spacing w:after="0" w:line="240" w:lineRule="auto"/>
      </w:pPr>
      <w:r>
        <w:separator/>
      </w:r>
    </w:p>
  </w:footnote>
  <w:footnote w:type="continuationSeparator" w:id="0">
    <w:p w14:paraId="236A1407" w14:textId="77777777" w:rsidR="00180260" w:rsidRDefault="00180260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7872" w14:textId="77777777" w:rsidR="00842785" w:rsidRDefault="00842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8ADB7" w14:textId="37CAD7EC" w:rsidR="001A5245" w:rsidRDefault="001A5245" w:rsidP="00842785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063EB16E" wp14:editId="2E298A60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9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055D38B9" w14:textId="77777777" w:rsidR="001A5245" w:rsidRPr="00B15D8E" w:rsidRDefault="001A5245" w:rsidP="00842785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B65C" w14:textId="77777777" w:rsidR="00842785" w:rsidRDefault="00842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7B109D7C"/>
    <w:lvl w:ilvl="0" w:tplc="E65ABE9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3BE61981"/>
    <w:multiLevelType w:val="hybridMultilevel"/>
    <w:tmpl w:val="413CF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2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65644"/>
    <w:multiLevelType w:val="hybridMultilevel"/>
    <w:tmpl w:val="4CD2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C3BA3"/>
    <w:multiLevelType w:val="hybridMultilevel"/>
    <w:tmpl w:val="809A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8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3"/>
  </w:num>
  <w:num w:numId="6">
    <w:abstractNumId w:val="29"/>
  </w:num>
  <w:num w:numId="7">
    <w:abstractNumId w:val="36"/>
  </w:num>
  <w:num w:numId="8">
    <w:abstractNumId w:val="16"/>
  </w:num>
  <w:num w:numId="9">
    <w:abstractNumId w:val="13"/>
  </w:num>
  <w:num w:numId="10">
    <w:abstractNumId w:val="30"/>
  </w:num>
  <w:num w:numId="11">
    <w:abstractNumId w:val="12"/>
  </w:num>
  <w:num w:numId="12">
    <w:abstractNumId w:val="24"/>
  </w:num>
  <w:num w:numId="13">
    <w:abstractNumId w:val="19"/>
  </w:num>
  <w:num w:numId="14">
    <w:abstractNumId w:val="27"/>
  </w:num>
  <w:num w:numId="15">
    <w:abstractNumId w:val="26"/>
  </w:num>
  <w:num w:numId="16">
    <w:abstractNumId w:val="20"/>
  </w:num>
  <w:num w:numId="17">
    <w:abstractNumId w:val="5"/>
  </w:num>
  <w:num w:numId="18">
    <w:abstractNumId w:val="9"/>
  </w:num>
  <w:num w:numId="19">
    <w:abstractNumId w:val="7"/>
  </w:num>
  <w:num w:numId="20">
    <w:abstractNumId w:val="25"/>
  </w:num>
  <w:num w:numId="21">
    <w:abstractNumId w:val="34"/>
  </w:num>
  <w:num w:numId="22">
    <w:abstractNumId w:val="6"/>
  </w:num>
  <w:num w:numId="23">
    <w:abstractNumId w:val="38"/>
  </w:num>
  <w:num w:numId="24">
    <w:abstractNumId w:val="22"/>
  </w:num>
  <w:num w:numId="25">
    <w:abstractNumId w:val="15"/>
  </w:num>
  <w:num w:numId="26">
    <w:abstractNumId w:val="37"/>
  </w:num>
  <w:num w:numId="27">
    <w:abstractNumId w:val="21"/>
  </w:num>
  <w:num w:numId="28">
    <w:abstractNumId w:val="33"/>
  </w:num>
  <w:num w:numId="29">
    <w:abstractNumId w:val="32"/>
  </w:num>
  <w:num w:numId="30">
    <w:abstractNumId w:val="28"/>
  </w:num>
  <w:num w:numId="31">
    <w:abstractNumId w:val="14"/>
  </w:num>
  <w:num w:numId="32">
    <w:abstractNumId w:val="11"/>
  </w:num>
  <w:num w:numId="33">
    <w:abstractNumId w:val="10"/>
  </w:num>
  <w:num w:numId="34">
    <w:abstractNumId w:val="31"/>
  </w:num>
  <w:num w:numId="35">
    <w:abstractNumId w:val="35"/>
  </w:num>
  <w:num w:numId="3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4B6E"/>
    <w:rsid w:val="00062621"/>
    <w:rsid w:val="00063146"/>
    <w:rsid w:val="0006612C"/>
    <w:rsid w:val="00075BA5"/>
    <w:rsid w:val="000800FB"/>
    <w:rsid w:val="00082567"/>
    <w:rsid w:val="000872C6"/>
    <w:rsid w:val="000A01C5"/>
    <w:rsid w:val="000A42E2"/>
    <w:rsid w:val="000B3F15"/>
    <w:rsid w:val="000C38A6"/>
    <w:rsid w:val="000C7F46"/>
    <w:rsid w:val="000D0B99"/>
    <w:rsid w:val="000D20D6"/>
    <w:rsid w:val="000E296E"/>
    <w:rsid w:val="00103B6B"/>
    <w:rsid w:val="00106FA1"/>
    <w:rsid w:val="00107E9C"/>
    <w:rsid w:val="00126931"/>
    <w:rsid w:val="00127C35"/>
    <w:rsid w:val="001411BF"/>
    <w:rsid w:val="00153000"/>
    <w:rsid w:val="001614D2"/>
    <w:rsid w:val="001703BB"/>
    <w:rsid w:val="001763BC"/>
    <w:rsid w:val="00180260"/>
    <w:rsid w:val="00186665"/>
    <w:rsid w:val="001903D2"/>
    <w:rsid w:val="00195D24"/>
    <w:rsid w:val="001A1CE4"/>
    <w:rsid w:val="001A26B2"/>
    <w:rsid w:val="001A5245"/>
    <w:rsid w:val="001C5AC0"/>
    <w:rsid w:val="001D7920"/>
    <w:rsid w:val="001E6CE6"/>
    <w:rsid w:val="001F722D"/>
    <w:rsid w:val="001F741A"/>
    <w:rsid w:val="0020634E"/>
    <w:rsid w:val="00224229"/>
    <w:rsid w:val="00226290"/>
    <w:rsid w:val="00226C7E"/>
    <w:rsid w:val="00230493"/>
    <w:rsid w:val="002418CF"/>
    <w:rsid w:val="00243245"/>
    <w:rsid w:val="00244394"/>
    <w:rsid w:val="00252F4E"/>
    <w:rsid w:val="00255312"/>
    <w:rsid w:val="00255BA4"/>
    <w:rsid w:val="00264D89"/>
    <w:rsid w:val="00275E43"/>
    <w:rsid w:val="002764C3"/>
    <w:rsid w:val="00281C87"/>
    <w:rsid w:val="00297630"/>
    <w:rsid w:val="002A0F86"/>
    <w:rsid w:val="002A5BA5"/>
    <w:rsid w:val="002B1075"/>
    <w:rsid w:val="002B10C5"/>
    <w:rsid w:val="002E6120"/>
    <w:rsid w:val="002E7641"/>
    <w:rsid w:val="003034AD"/>
    <w:rsid w:val="00307B01"/>
    <w:rsid w:val="00307EA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816D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25EF"/>
    <w:rsid w:val="00406602"/>
    <w:rsid w:val="00420195"/>
    <w:rsid w:val="00423FFC"/>
    <w:rsid w:val="00431206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AD1"/>
    <w:rsid w:val="004D4C72"/>
    <w:rsid w:val="004D6C65"/>
    <w:rsid w:val="004E7818"/>
    <w:rsid w:val="004F1C23"/>
    <w:rsid w:val="00505CFB"/>
    <w:rsid w:val="005213F8"/>
    <w:rsid w:val="0054058A"/>
    <w:rsid w:val="005439ED"/>
    <w:rsid w:val="005518B8"/>
    <w:rsid w:val="0055762C"/>
    <w:rsid w:val="0057034C"/>
    <w:rsid w:val="005838E5"/>
    <w:rsid w:val="00585CE5"/>
    <w:rsid w:val="005932B8"/>
    <w:rsid w:val="00595A76"/>
    <w:rsid w:val="005A233B"/>
    <w:rsid w:val="005A6E64"/>
    <w:rsid w:val="005C2DEE"/>
    <w:rsid w:val="005C6D9B"/>
    <w:rsid w:val="005D4B84"/>
    <w:rsid w:val="006003A3"/>
    <w:rsid w:val="00602393"/>
    <w:rsid w:val="00604D5A"/>
    <w:rsid w:val="00617EC5"/>
    <w:rsid w:val="006257B4"/>
    <w:rsid w:val="006301EC"/>
    <w:rsid w:val="006309BF"/>
    <w:rsid w:val="006359AC"/>
    <w:rsid w:val="00641AD0"/>
    <w:rsid w:val="00647553"/>
    <w:rsid w:val="00660D6E"/>
    <w:rsid w:val="00662669"/>
    <w:rsid w:val="00682BFE"/>
    <w:rsid w:val="00687F40"/>
    <w:rsid w:val="006B4EB8"/>
    <w:rsid w:val="006C132C"/>
    <w:rsid w:val="006D5D46"/>
    <w:rsid w:val="006E09BB"/>
    <w:rsid w:val="006F4B69"/>
    <w:rsid w:val="006F4C94"/>
    <w:rsid w:val="0070475A"/>
    <w:rsid w:val="00716F0E"/>
    <w:rsid w:val="00741D21"/>
    <w:rsid w:val="007475D7"/>
    <w:rsid w:val="00751EE5"/>
    <w:rsid w:val="00753225"/>
    <w:rsid w:val="00782D28"/>
    <w:rsid w:val="00795D24"/>
    <w:rsid w:val="007B4693"/>
    <w:rsid w:val="007B64B7"/>
    <w:rsid w:val="007C42CC"/>
    <w:rsid w:val="007D2398"/>
    <w:rsid w:val="007D5E92"/>
    <w:rsid w:val="007E41E1"/>
    <w:rsid w:val="008028E8"/>
    <w:rsid w:val="0082224E"/>
    <w:rsid w:val="00827157"/>
    <w:rsid w:val="008273A2"/>
    <w:rsid w:val="00842785"/>
    <w:rsid w:val="008518D5"/>
    <w:rsid w:val="008612AB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A4EE4"/>
    <w:rsid w:val="00AC6FF1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B4F44"/>
    <w:rsid w:val="00BC771B"/>
    <w:rsid w:val="00BD6659"/>
    <w:rsid w:val="00BE3A21"/>
    <w:rsid w:val="00BE7B7B"/>
    <w:rsid w:val="00C0379C"/>
    <w:rsid w:val="00C10E44"/>
    <w:rsid w:val="00C244A0"/>
    <w:rsid w:val="00C253BF"/>
    <w:rsid w:val="00C2669F"/>
    <w:rsid w:val="00C26A37"/>
    <w:rsid w:val="00C31270"/>
    <w:rsid w:val="00C55181"/>
    <w:rsid w:val="00C62F9D"/>
    <w:rsid w:val="00C64C0B"/>
    <w:rsid w:val="00C75220"/>
    <w:rsid w:val="00C83FFD"/>
    <w:rsid w:val="00C84DE2"/>
    <w:rsid w:val="00C90388"/>
    <w:rsid w:val="00C953A5"/>
    <w:rsid w:val="00CB0C92"/>
    <w:rsid w:val="00CB5415"/>
    <w:rsid w:val="00CB5468"/>
    <w:rsid w:val="00CC1C73"/>
    <w:rsid w:val="00CC22CF"/>
    <w:rsid w:val="00CD0427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26B6"/>
    <w:rsid w:val="00D43C5A"/>
    <w:rsid w:val="00D61D89"/>
    <w:rsid w:val="00D73EB9"/>
    <w:rsid w:val="00D832E1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6D97"/>
    <w:rsid w:val="00DF2B72"/>
    <w:rsid w:val="00DF3D22"/>
    <w:rsid w:val="00E1183D"/>
    <w:rsid w:val="00E27249"/>
    <w:rsid w:val="00E350B5"/>
    <w:rsid w:val="00E42DA8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3800"/>
    <w:rsid w:val="00EE4173"/>
    <w:rsid w:val="00EF0AFB"/>
    <w:rsid w:val="00F000D0"/>
    <w:rsid w:val="00F2135D"/>
    <w:rsid w:val="00F32718"/>
    <w:rsid w:val="00F33599"/>
    <w:rsid w:val="00F34EF1"/>
    <w:rsid w:val="00F4576E"/>
    <w:rsid w:val="00F61FA1"/>
    <w:rsid w:val="00F65B8E"/>
    <w:rsid w:val="00F85098"/>
    <w:rsid w:val="00F9021E"/>
    <w:rsid w:val="00F95A0E"/>
    <w:rsid w:val="00FA0523"/>
    <w:rsid w:val="00FA2BC1"/>
    <w:rsid w:val="00FA3DE1"/>
    <w:rsid w:val="00FA424E"/>
    <w:rsid w:val="00FA47B5"/>
    <w:rsid w:val="00FA72BE"/>
    <w:rsid w:val="00FE260C"/>
    <w:rsid w:val="00FF319F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070C5"/>
  <w15:docId w15:val="{C1413857-1124-470A-8DF1-CBF2C70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88EC-E9C0-4CBF-B783-B9DE7E8A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8</cp:revision>
  <cp:lastPrinted>2018-07-06T08:48:00Z</cp:lastPrinted>
  <dcterms:created xsi:type="dcterms:W3CDTF">2019-06-06T08:42:00Z</dcterms:created>
  <dcterms:modified xsi:type="dcterms:W3CDTF">2019-07-16T10:58:00Z</dcterms:modified>
</cp:coreProperties>
</file>